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87" w:rsidRDefault="005F73A1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eastAsia="SimSun" w:hint="eastAsia"/>
          <w:b/>
          <w:sz w:val="32"/>
          <w:szCs w:val="32"/>
          <w:lang w:eastAsia="zh-CN"/>
        </w:rPr>
        <w:t>《流行文化》教学大纲</w:t>
      </w:r>
    </w:p>
    <w:tbl>
      <w:tblPr>
        <w:tblW w:w="13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510"/>
        <w:gridCol w:w="1182"/>
        <w:gridCol w:w="850"/>
        <w:gridCol w:w="1445"/>
        <w:gridCol w:w="2569"/>
        <w:gridCol w:w="1506"/>
        <w:gridCol w:w="472"/>
        <w:gridCol w:w="1112"/>
        <w:gridCol w:w="42"/>
        <w:gridCol w:w="487"/>
        <w:gridCol w:w="1069"/>
      </w:tblGrid>
      <w:tr w:rsidR="00994687">
        <w:trPr>
          <w:trHeight w:val="340"/>
          <w:jc w:val="center"/>
        </w:trPr>
        <w:tc>
          <w:tcPr>
            <w:tcW w:w="9254" w:type="dxa"/>
            <w:gridSpan w:val="6"/>
            <w:vAlign w:val="center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课程名称：流行文化</w:t>
            </w:r>
          </w:p>
        </w:tc>
        <w:tc>
          <w:tcPr>
            <w:tcW w:w="4688" w:type="dxa"/>
            <w:gridSpan w:val="6"/>
            <w:vAlign w:val="center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选修）：选修</w:t>
            </w:r>
            <w:bookmarkStart w:id="0" w:name="_GoBack"/>
            <w:bookmarkEnd w:id="0"/>
          </w:p>
        </w:tc>
      </w:tr>
      <w:tr w:rsidR="00994687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课程英文名称：</w:t>
            </w:r>
          </w:p>
        </w:tc>
      </w:tr>
      <w:tr w:rsidR="00994687">
        <w:trPr>
          <w:trHeight w:val="340"/>
          <w:jc w:val="center"/>
        </w:trPr>
        <w:tc>
          <w:tcPr>
            <w:tcW w:w="9254" w:type="dxa"/>
            <w:gridSpan w:val="6"/>
            <w:vAlign w:val="center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2/2/2</w:t>
            </w:r>
          </w:p>
        </w:tc>
        <w:tc>
          <w:tcPr>
            <w:tcW w:w="4688" w:type="dxa"/>
            <w:gridSpan w:val="6"/>
            <w:vAlign w:val="center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18</w:t>
            </w:r>
          </w:p>
        </w:tc>
      </w:tr>
      <w:tr w:rsidR="00994687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994687">
        <w:trPr>
          <w:trHeight w:val="340"/>
          <w:jc w:val="center"/>
        </w:trPr>
        <w:tc>
          <w:tcPr>
            <w:tcW w:w="9254" w:type="dxa"/>
            <w:gridSpan w:val="6"/>
            <w:vAlign w:val="center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授课时间：週四</w:t>
            </w: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上午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三四節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10</w:t>
            </w: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:</w:t>
            </w:r>
            <w:r>
              <w:rPr>
                <w:rFonts w:eastAsia="SimSun"/>
                <w:b/>
                <w:sz w:val="21"/>
                <w:szCs w:val="21"/>
                <w:lang w:eastAsia="zh-TW"/>
              </w:rPr>
              <w:t>25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-12:00</w:t>
            </w:r>
          </w:p>
        </w:tc>
        <w:tc>
          <w:tcPr>
            <w:tcW w:w="4688" w:type="dxa"/>
            <w:gridSpan w:val="6"/>
            <w:vAlign w:val="center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实</w:t>
            </w:r>
            <w:r>
              <w:rPr>
                <w:rFonts w:eastAsia="SimSun"/>
                <w:b/>
                <w:sz w:val="21"/>
                <w:szCs w:val="21"/>
                <w:lang w:eastAsia="zh-TW"/>
              </w:rPr>
              <w:t>218</w:t>
            </w:r>
          </w:p>
        </w:tc>
      </w:tr>
      <w:tr w:rsidR="00994687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8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级多媒体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994687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开课学院：粤台产业科技学院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计算机科学与技术多媒体专业</w:t>
            </w:r>
          </w:p>
        </w:tc>
      </w:tr>
      <w:tr w:rsidR="00994687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职称：张鸿兪</w:t>
            </w:r>
          </w:p>
        </w:tc>
      </w:tr>
      <w:tr w:rsidR="00994687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994687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imSun" w:eastAsia="SimSun" w:hAnsi="SimSun"/>
                <w:b/>
                <w:szCs w:val="21"/>
                <w:lang w:eastAsia="zh-CN"/>
              </w:rPr>
              <w:t>v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994687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994687" w:rsidRDefault="005F73A1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994687" w:rsidRDefault="005F73A1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流行文化社会学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高宣扬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杨智文化出版社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/2002</w:t>
            </w:r>
          </w:p>
          <w:p w:rsidR="00994687" w:rsidRDefault="005F73A1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文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创地图：文化创意产业的经营路径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周钰庭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现代出版社</w:t>
            </w:r>
          </w:p>
          <w:p w:rsidR="00994687" w:rsidRDefault="005F73A1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产品设计（全国高等院校艺术设计专业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十三五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规划教材）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作者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5" w:history="1">
              <w:r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陈文龙</w:t>
              </w:r>
            </w:hyperlink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、</w:t>
            </w:r>
            <w:hyperlink r:id="rId6" w:history="1">
              <w:r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沈元</w:t>
              </w:r>
            </w:hyperlink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编着出版社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7" w:history="1">
              <w:r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中国轻工业出版社</w:t>
              </w:r>
            </w:hyperlink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:2017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07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产品设计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版中国高等院校艺术设计专业系列教材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/ </w:t>
            </w:r>
            <w:hyperlink r:id="rId8" w:history="1">
              <w:r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王虹</w:t>
              </w:r>
            </w:hyperlink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hyperlink r:id="rId9" w:history="1">
              <w:r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沈杰</w:t>
              </w:r>
            </w:hyperlink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hyperlink r:id="rId10" w:history="1">
              <w:r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张展</w:t>
              </w:r>
            </w:hyperlink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出版社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11" w:history="1">
              <w:r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上海人民美术出版社</w:t>
              </w:r>
            </w:hyperlink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:2006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01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  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文化创意产业基础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卢涛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李玲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武汉大学出版社产</w:t>
            </w:r>
          </w:p>
        </w:tc>
      </w:tr>
      <w:tr w:rsidR="00994687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994687" w:rsidRDefault="005F73A1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课程简介：延伸设计与创意运用于文化的传递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让学生了解与实际操作文化元素在设计的策略，并且区分流行文化与文化创意本质之相关性。课程前前半段以文化定义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文化创意分类至后半段区分流行文化的历史与定义，最后将流行文化如何操作与方式进行，过程中将会举出相应例子作为补充之必要。</w:t>
            </w:r>
          </w:p>
        </w:tc>
      </w:tr>
      <w:tr w:rsidR="00994687">
        <w:trPr>
          <w:trHeight w:val="2920"/>
          <w:jc w:val="center"/>
        </w:trPr>
        <w:tc>
          <w:tcPr>
            <w:tcW w:w="10760" w:type="dxa"/>
            <w:gridSpan w:val="7"/>
          </w:tcPr>
          <w:p w:rsidR="00994687" w:rsidRDefault="005F73A1" w:rsidP="005F73A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994687" w:rsidRDefault="005F73A1" w:rsidP="005F73A1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Cs w:val="21"/>
                <w:lang w:eastAsia="zh-CN"/>
              </w:rPr>
            </w:pPr>
            <w:r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>A.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理解－创意产业的概述与应用文化</w:t>
            </w:r>
          </w:p>
          <w:p w:rsidR="00994687" w:rsidRDefault="005F73A1" w:rsidP="005F73A1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B.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运用－学会文化元素应用与设计加值</w:t>
            </w:r>
          </w:p>
          <w:p w:rsidR="00994687" w:rsidRDefault="005F73A1" w:rsidP="005F73A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C.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综合－找到适合的创意体现于文化传递上。</w:t>
            </w:r>
          </w:p>
          <w:p w:rsidR="00994687" w:rsidRDefault="005F73A1" w:rsidP="005F73A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994687" w:rsidRDefault="005F73A1" w:rsidP="005F73A1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文化元素應用的概念、</w:t>
            </w:r>
            <w:r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、逻辑、结构及重要性；</w:t>
            </w:r>
          </w:p>
          <w:p w:rsidR="00994687" w:rsidRDefault="005F73A1" w:rsidP="005F73A1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文創</w:t>
            </w:r>
            <w:r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产品设计的模式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应用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,</w:t>
            </w:r>
            <w:r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交互应用与细项处理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994687" w:rsidRDefault="005F73A1" w:rsidP="005F73A1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3.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流行文化与文化本质之异同。</w:t>
            </w:r>
          </w:p>
          <w:p w:rsidR="00994687" w:rsidRDefault="005F73A1" w:rsidP="005F73A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994687" w:rsidRDefault="005F73A1" w:rsidP="005F73A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熟练</w:t>
            </w:r>
            <w:r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概念</w:t>
            </w:r>
            <w:r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建立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,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并且能够独立思考与解题；</w:t>
            </w:r>
          </w:p>
          <w:p w:rsidR="00994687" w:rsidRDefault="005F73A1" w:rsidP="005F73A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分析判断与下决定的过的建立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994687" w:rsidRDefault="005F73A1" w:rsidP="005F73A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994687" w:rsidRDefault="005F73A1" w:rsidP="005F73A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培养学生具有主动练习、持之以恒、认知</w:t>
            </w:r>
            <w:r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的真实</w:t>
            </w:r>
          </w:p>
          <w:p w:rsidR="00994687" w:rsidRDefault="005F73A1" w:rsidP="005F73A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想法、探究设计态度和意识；</w:t>
            </w:r>
          </w:p>
        </w:tc>
        <w:tc>
          <w:tcPr>
            <w:tcW w:w="3182" w:type="dxa"/>
            <w:gridSpan w:val="5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</w:p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</w:p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</w:p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994687" w:rsidRDefault="005F73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994687">
        <w:trPr>
          <w:trHeight w:val="340"/>
          <w:jc w:val="center"/>
        </w:trPr>
        <w:tc>
          <w:tcPr>
            <w:tcW w:w="13942" w:type="dxa"/>
            <w:gridSpan w:val="12"/>
            <w:shd w:val="clear" w:color="auto" w:fill="C0C0C0"/>
            <w:vAlign w:val="center"/>
          </w:tcPr>
          <w:p w:rsidR="00994687" w:rsidRDefault="005F73A1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994687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112" w:type="dxa"/>
            <w:vAlign w:val="center"/>
          </w:tcPr>
          <w:p w:rsidR="00994687" w:rsidRDefault="005F73A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教学模式</w:t>
            </w:r>
          </w:p>
          <w:p w:rsidR="00994687" w:rsidRDefault="005F73A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混合式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994687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文化创意概念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文化是什么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文化推展的优与缺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从文化各观点看待设计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让学生可以理解设计产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品的各種可行方向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且分析相应的问题</w:t>
            </w:r>
          </w:p>
        </w:tc>
        <w:tc>
          <w:tcPr>
            <w:tcW w:w="1112" w:type="dxa"/>
            <w:vAlign w:val="center"/>
          </w:tcPr>
          <w:p w:rsidR="00994687" w:rsidRDefault="005F73A1">
            <w:pPr>
              <w:spacing w:after="0"/>
              <w:jc w:val="lef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線上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家鄉地圖</w:t>
            </w:r>
          </w:p>
        </w:tc>
      </w:tr>
      <w:tr w:rsidR="00994687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文化创意产业特征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产业与创意与文化的结合－文创的多变性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TW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找尋文化特徵並且運用執行</w:t>
            </w:r>
          </w:p>
        </w:tc>
        <w:tc>
          <w:tcPr>
            <w:tcW w:w="1112" w:type="dxa"/>
            <w:vAlign w:val="center"/>
          </w:tcPr>
          <w:p w:rsidR="00994687" w:rsidRDefault="005F73A1">
            <w:pPr>
              <w:spacing w:after="0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線上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家鄉特色</w:t>
            </w:r>
          </w:p>
        </w:tc>
      </w:tr>
      <w:tr w:rsidR="00994687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文化创意产业发展的功能与意义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文创的实质帮助－正确的使用文化创意的策略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让学生可以理解文化多層次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透过文化理解與發展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让設計生活更多彩</w:t>
            </w:r>
          </w:p>
        </w:tc>
        <w:tc>
          <w:tcPr>
            <w:tcW w:w="111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線上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課堂筆記整理</w:t>
            </w:r>
          </w:p>
        </w:tc>
      </w:tr>
      <w:tr w:rsidR="00994687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文化创意产业实务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文创的实质帮助－正确的使用文化创意的策略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TW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透過實際案例理解文化設計之過程</w:t>
            </w:r>
          </w:p>
        </w:tc>
        <w:tc>
          <w:tcPr>
            <w:tcW w:w="111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課堂筆記整理</w:t>
            </w:r>
          </w:p>
        </w:tc>
      </w:tr>
      <w:tr w:rsidR="00994687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文创产业下的活动形式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咏物成金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活动举办的模式介绍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無法融入生活驗證课程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提高要求让学生作品美感提升</w:t>
            </w:r>
          </w:p>
        </w:tc>
        <w:tc>
          <w:tcPr>
            <w:tcW w:w="1112" w:type="dxa"/>
            <w:vAlign w:val="center"/>
          </w:tcPr>
          <w:p w:rsidR="00994687" w:rsidRDefault="005F73A1">
            <w:pPr>
              <w:spacing w:after="0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課堂筆記整理</w:t>
            </w:r>
          </w:p>
        </w:tc>
      </w:tr>
      <w:tr w:rsidR="00994687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流行文化研究与历史脉络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理解流行文化之脉络进程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无法分别文化与流行文化之差异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从社会与文化看待时代之演进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让学生可以理流行文化的各種阶层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且分析相应的问题</w:t>
            </w:r>
          </w:p>
        </w:tc>
        <w:tc>
          <w:tcPr>
            <w:tcW w:w="111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課堂筆記整理</w:t>
            </w:r>
          </w:p>
        </w:tc>
      </w:tr>
      <w:tr w:rsidR="00994687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流行文化的定义与特徵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理解流行文化特徵与区隔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无法真实解构流行文化的真实面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各时代流行文化的主要想法与内容，影响的层面。</w:t>
            </w:r>
          </w:p>
        </w:tc>
        <w:tc>
          <w:tcPr>
            <w:tcW w:w="111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課堂筆記整理</w:t>
            </w:r>
          </w:p>
        </w:tc>
      </w:tr>
      <w:tr w:rsidR="00994687">
        <w:trPr>
          <w:trHeight w:val="34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</w:tcBorders>
            <w:vAlign w:val="center"/>
          </w:tcPr>
          <w:p w:rsidR="00994687" w:rsidRDefault="005F73A1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94687" w:rsidRDefault="005F73A1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4</w:t>
            </w:r>
          </w:p>
        </w:tc>
        <w:tc>
          <w:tcPr>
            <w:tcW w:w="7104" w:type="dxa"/>
            <w:gridSpan w:val="5"/>
            <w:tcBorders>
              <w:top w:val="single" w:sz="4" w:space="0" w:color="auto"/>
            </w:tcBorders>
            <w:vAlign w:val="center"/>
          </w:tcPr>
          <w:p w:rsidR="00994687" w:rsidRDefault="0099468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</w:tcBorders>
            <w:vAlign w:val="center"/>
          </w:tcPr>
          <w:p w:rsidR="00994687" w:rsidRDefault="0099468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994687" w:rsidRDefault="0099468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994687">
        <w:trPr>
          <w:trHeight w:val="340"/>
          <w:jc w:val="center"/>
        </w:trPr>
        <w:tc>
          <w:tcPr>
            <w:tcW w:w="13942" w:type="dxa"/>
            <w:gridSpan w:val="12"/>
            <w:shd w:val="clear" w:color="auto" w:fill="C0C0C0"/>
            <w:vAlign w:val="center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994687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重点、难点、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教学</w:t>
            </w:r>
          </w:p>
          <w:p w:rsidR="00994687" w:rsidRDefault="005F73A1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994687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创意的设计方法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元素的收集与设计运用－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设计流程的多变性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创意设计草稿实际演练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多张的设计让学生实战演练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練習問題分析與抓重點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設計方法筆記</w:t>
            </w:r>
          </w:p>
        </w:tc>
      </w:tr>
      <w:tr w:rsidR="00994687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文化创意的设计方法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文化元素的收集与设计运用－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设计流程的多变性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TW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要求學生理解並且應用作品中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設計方法筆記</w:t>
            </w:r>
          </w:p>
        </w:tc>
      </w:tr>
      <w:tr w:rsidR="00994687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期中报告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地方文化财的分析与元素运用－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文创小论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东莞计划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提高要求让学生作品提高整体性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ＰＰＴ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報告</w:t>
            </w:r>
          </w:p>
        </w:tc>
      </w:tr>
      <w:tr w:rsidR="00994687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流行文化与商业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藉由现代商业行为分野，作为流行文化讨论的重点项目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商业模式的理解与组织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课程思政融入点：理解中国商业文化与世界运用流行文化操作的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ＰＰＴ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報告</w:t>
            </w:r>
          </w:p>
        </w:tc>
      </w:tr>
      <w:tr w:rsidR="00994687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数据理解流行文化商品卖座原因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韩流为例理解相应产业影响－数值分析之重点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透过案例理解国家透过流行文化商品传递相应的影响力」。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找数据解读</w:t>
            </w:r>
          </w:p>
        </w:tc>
      </w:tr>
      <w:tr w:rsidR="00994687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文化产业的获利行为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经济模式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经济模式的操作手法－理想的操作手段与事实相违被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透过手段方式接应个国家商业模式。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找资料证明影响</w:t>
            </w:r>
          </w:p>
        </w:tc>
      </w:tr>
      <w:tr w:rsidR="00994687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文化产业的操作方式与运作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各国操作文化的基本架构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对应国家推行之政策整合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透过文化产业观察我们的生长环境。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994687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994687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流行文化的心理学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心态与品味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个性与社会群体交汇的流行文化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认同与反思的相应性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藉由流行文化的美学原则探讨生活环境的影响与生活品味的建立。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找出一群组</w:t>
            </w:r>
          </w:p>
        </w:tc>
      </w:tr>
      <w:tr w:rsidR="00994687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期末作业展</w:t>
            </w:r>
          </w:p>
        </w:tc>
        <w:tc>
          <w:tcPr>
            <w:tcW w:w="1182" w:type="dxa"/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地方文化财的分析与元素运用－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文创企画书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家乡</w:t>
            </w:r>
          </w:p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配合产业的设计需求加入设计的训练让学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生快速进入设计的要求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994687" w:rsidRDefault="005F73A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報告書與海報</w:t>
            </w:r>
          </w:p>
        </w:tc>
      </w:tr>
      <w:tr w:rsidR="00994687">
        <w:trPr>
          <w:trHeight w:val="340"/>
          <w:jc w:val="center"/>
        </w:trPr>
        <w:tc>
          <w:tcPr>
            <w:tcW w:w="4390" w:type="dxa"/>
            <w:gridSpan w:val="3"/>
            <w:vAlign w:val="center"/>
          </w:tcPr>
          <w:p w:rsidR="00994687" w:rsidRDefault="005F73A1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合计：</w:t>
            </w:r>
          </w:p>
        </w:tc>
        <w:tc>
          <w:tcPr>
            <w:tcW w:w="850" w:type="dxa"/>
            <w:vAlign w:val="center"/>
          </w:tcPr>
          <w:p w:rsidR="00994687" w:rsidRDefault="005F73A1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8</w:t>
            </w:r>
          </w:p>
        </w:tc>
        <w:tc>
          <w:tcPr>
            <w:tcW w:w="5520" w:type="dxa"/>
            <w:gridSpan w:val="3"/>
            <w:vAlign w:val="center"/>
          </w:tcPr>
          <w:p w:rsidR="00994687" w:rsidRDefault="0099468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994687" w:rsidRDefault="0099468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98" w:type="dxa"/>
            <w:gridSpan w:val="3"/>
            <w:vAlign w:val="center"/>
          </w:tcPr>
          <w:p w:rsidR="00994687" w:rsidRDefault="0099468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994687">
        <w:trPr>
          <w:trHeight w:val="340"/>
          <w:jc w:val="center"/>
        </w:trPr>
        <w:tc>
          <w:tcPr>
            <w:tcW w:w="13942" w:type="dxa"/>
            <w:gridSpan w:val="12"/>
            <w:shd w:val="clear" w:color="auto" w:fill="C0C0C0"/>
            <w:vAlign w:val="center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考核方法及标准</w:t>
            </w:r>
          </w:p>
        </w:tc>
      </w:tr>
      <w:tr w:rsidR="00994687">
        <w:trPr>
          <w:trHeight w:val="340"/>
          <w:jc w:val="center"/>
        </w:trPr>
        <w:tc>
          <w:tcPr>
            <w:tcW w:w="6685" w:type="dxa"/>
            <w:gridSpan w:val="5"/>
            <w:vAlign w:val="center"/>
          </w:tcPr>
          <w:p w:rsidR="00994687" w:rsidRDefault="005F73A1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01" w:type="dxa"/>
            <w:gridSpan w:val="5"/>
            <w:vAlign w:val="center"/>
          </w:tcPr>
          <w:p w:rsidR="00994687" w:rsidRDefault="005F73A1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56" w:type="dxa"/>
            <w:gridSpan w:val="2"/>
            <w:vAlign w:val="center"/>
          </w:tcPr>
          <w:p w:rsidR="00994687" w:rsidRDefault="005F73A1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994687">
        <w:trPr>
          <w:trHeight w:val="340"/>
          <w:jc w:val="center"/>
        </w:trPr>
        <w:tc>
          <w:tcPr>
            <w:tcW w:w="6685" w:type="dxa"/>
            <w:gridSpan w:val="5"/>
            <w:vAlign w:val="center"/>
          </w:tcPr>
          <w:p w:rsidR="00994687" w:rsidRDefault="005F73A1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课题执行成果</w:t>
            </w:r>
          </w:p>
        </w:tc>
        <w:tc>
          <w:tcPr>
            <w:tcW w:w="5701" w:type="dxa"/>
            <w:gridSpan w:val="5"/>
            <w:vAlign w:val="center"/>
          </w:tcPr>
          <w:p w:rsidR="00994687" w:rsidRDefault="005F73A1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56" w:type="dxa"/>
            <w:gridSpan w:val="2"/>
            <w:vAlign w:val="center"/>
          </w:tcPr>
          <w:p w:rsidR="00994687" w:rsidRDefault="005F73A1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994687">
        <w:trPr>
          <w:trHeight w:val="340"/>
          <w:jc w:val="center"/>
        </w:trPr>
        <w:tc>
          <w:tcPr>
            <w:tcW w:w="6685" w:type="dxa"/>
            <w:gridSpan w:val="5"/>
            <w:vAlign w:val="center"/>
          </w:tcPr>
          <w:p w:rsidR="00994687" w:rsidRDefault="005F73A1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作业缴交情况</w:t>
            </w:r>
          </w:p>
        </w:tc>
        <w:tc>
          <w:tcPr>
            <w:tcW w:w="5701" w:type="dxa"/>
            <w:gridSpan w:val="5"/>
            <w:vAlign w:val="center"/>
          </w:tcPr>
          <w:p w:rsidR="00994687" w:rsidRDefault="005F73A1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作业的执行完成度。</w:t>
            </w:r>
          </w:p>
        </w:tc>
        <w:tc>
          <w:tcPr>
            <w:tcW w:w="1556" w:type="dxa"/>
            <w:gridSpan w:val="2"/>
            <w:vAlign w:val="center"/>
          </w:tcPr>
          <w:p w:rsidR="00994687" w:rsidRDefault="005F73A1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994687">
        <w:trPr>
          <w:trHeight w:val="340"/>
          <w:jc w:val="center"/>
        </w:trPr>
        <w:tc>
          <w:tcPr>
            <w:tcW w:w="6685" w:type="dxa"/>
            <w:gridSpan w:val="5"/>
            <w:vAlign w:val="center"/>
          </w:tcPr>
          <w:p w:rsidR="00994687" w:rsidRDefault="005F73A1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701" w:type="dxa"/>
            <w:gridSpan w:val="5"/>
            <w:vAlign w:val="center"/>
          </w:tcPr>
          <w:p w:rsidR="00994687" w:rsidRDefault="005F73A1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56" w:type="dxa"/>
            <w:gridSpan w:val="2"/>
            <w:vAlign w:val="center"/>
          </w:tcPr>
          <w:p w:rsidR="00994687" w:rsidRDefault="005F73A1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15%</w:t>
            </w:r>
          </w:p>
        </w:tc>
      </w:tr>
      <w:tr w:rsidR="00994687">
        <w:trPr>
          <w:trHeight w:val="340"/>
          <w:jc w:val="center"/>
        </w:trPr>
        <w:tc>
          <w:tcPr>
            <w:tcW w:w="6685" w:type="dxa"/>
            <w:gridSpan w:val="5"/>
            <w:vAlign w:val="center"/>
          </w:tcPr>
          <w:p w:rsidR="00994687" w:rsidRDefault="005F73A1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701" w:type="dxa"/>
            <w:gridSpan w:val="5"/>
            <w:vAlign w:val="center"/>
          </w:tcPr>
          <w:p w:rsidR="00994687" w:rsidRDefault="005F73A1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56" w:type="dxa"/>
            <w:gridSpan w:val="2"/>
            <w:vAlign w:val="center"/>
          </w:tcPr>
          <w:p w:rsidR="00994687" w:rsidRDefault="005F73A1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25%</w:t>
            </w:r>
          </w:p>
        </w:tc>
      </w:tr>
      <w:tr w:rsidR="00994687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994687" w:rsidRDefault="005F73A1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2021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TW"/>
              </w:rPr>
              <w:t>.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TW"/>
              </w:rPr>
              <w:t>02.25</w:t>
            </w:r>
          </w:p>
        </w:tc>
      </w:tr>
      <w:tr w:rsidR="00994687">
        <w:trPr>
          <w:trHeight w:val="2351"/>
          <w:jc w:val="center"/>
        </w:trPr>
        <w:tc>
          <w:tcPr>
            <w:tcW w:w="13942" w:type="dxa"/>
            <w:gridSpan w:val="12"/>
          </w:tcPr>
          <w:p w:rsidR="00994687" w:rsidRDefault="005F73A1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系（部）审查意见：</w:t>
            </w:r>
            <w:r>
              <w:rPr>
                <w:rFonts w:eastAsia="SimSun" w:hint="eastAsia"/>
                <w:b/>
                <w:szCs w:val="21"/>
                <w:lang/>
              </w:rPr>
              <w:t>同意</w:t>
            </w:r>
          </w:p>
          <w:p w:rsidR="00994687" w:rsidRDefault="00994687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994687" w:rsidRDefault="005F73A1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2235200</wp:posOffset>
                  </wp:positionH>
                  <wp:positionV relativeFrom="paragraph">
                    <wp:posOffset>146685</wp:posOffset>
                  </wp:positionV>
                  <wp:extent cx="1317625" cy="914400"/>
                  <wp:effectExtent l="0" t="0" r="0" b="0"/>
                  <wp:wrapThrough wrapText="bothSides">
                    <wp:wrapPolygon edited="0">
                      <wp:start x="3747" y="1200"/>
                      <wp:lineTo x="833" y="7200"/>
                      <wp:lineTo x="1249" y="12000"/>
                      <wp:lineTo x="3331" y="21000"/>
                      <wp:lineTo x="4997" y="21000"/>
                      <wp:lineTo x="16239" y="20400"/>
                      <wp:lineTo x="19987" y="18000"/>
                      <wp:lineTo x="19154" y="10800"/>
                      <wp:lineTo x="20819" y="3600"/>
                      <wp:lineTo x="17488" y="1200"/>
                      <wp:lineTo x="5413" y="1200"/>
                      <wp:lineTo x="3747" y="1200"/>
                    </wp:wrapPolygon>
                  </wp:wrapThrough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簽名PNG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94687" w:rsidRDefault="0099468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994687" w:rsidRDefault="00994687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994687" w:rsidRDefault="005F73A1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                    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2021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27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994687" w:rsidRDefault="00994687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994687" w:rsidRDefault="00994687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994687" w:rsidSect="00994687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苹方-简"/>
    <w:charset w:val="00"/>
    <w:family w:val="auto"/>
    <w:pitch w:val="default"/>
    <w:sig w:usb0="00000000" w:usb1="00000000" w:usb2="00000000" w:usb3="00000000" w:csb0="00000000" w:csb1="00000000"/>
  </w:font>
  <w:font w:name="SimSun">
    <w:altName w:val="Tahoma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2C23799B"/>
    <w:rsid w:val="A1C3812C"/>
    <w:rsid w:val="00001AFD"/>
    <w:rsid w:val="000041EE"/>
    <w:rsid w:val="00025ECE"/>
    <w:rsid w:val="00027709"/>
    <w:rsid w:val="0002773C"/>
    <w:rsid w:val="00030EAB"/>
    <w:rsid w:val="00057CB9"/>
    <w:rsid w:val="00061F27"/>
    <w:rsid w:val="0006698D"/>
    <w:rsid w:val="00074B8E"/>
    <w:rsid w:val="00087B74"/>
    <w:rsid w:val="000925BE"/>
    <w:rsid w:val="000B290D"/>
    <w:rsid w:val="000B4F24"/>
    <w:rsid w:val="000B626E"/>
    <w:rsid w:val="000C2D4A"/>
    <w:rsid w:val="000C7DFB"/>
    <w:rsid w:val="000D5873"/>
    <w:rsid w:val="000E0AE8"/>
    <w:rsid w:val="000F6993"/>
    <w:rsid w:val="00113022"/>
    <w:rsid w:val="001303A1"/>
    <w:rsid w:val="00155E5A"/>
    <w:rsid w:val="00171228"/>
    <w:rsid w:val="001B276E"/>
    <w:rsid w:val="001B31E9"/>
    <w:rsid w:val="001B7EB3"/>
    <w:rsid w:val="001D28E8"/>
    <w:rsid w:val="001F20BC"/>
    <w:rsid w:val="002111AE"/>
    <w:rsid w:val="00215DBA"/>
    <w:rsid w:val="00227119"/>
    <w:rsid w:val="00275924"/>
    <w:rsid w:val="00295970"/>
    <w:rsid w:val="002B2C54"/>
    <w:rsid w:val="002C0D8F"/>
    <w:rsid w:val="002C60BE"/>
    <w:rsid w:val="002C7638"/>
    <w:rsid w:val="002D18FB"/>
    <w:rsid w:val="002E27E1"/>
    <w:rsid w:val="003044FA"/>
    <w:rsid w:val="00313C3F"/>
    <w:rsid w:val="00331512"/>
    <w:rsid w:val="003403E2"/>
    <w:rsid w:val="00350C12"/>
    <w:rsid w:val="0037561C"/>
    <w:rsid w:val="003B0B28"/>
    <w:rsid w:val="003C66D8"/>
    <w:rsid w:val="003D5FC7"/>
    <w:rsid w:val="003E2BAB"/>
    <w:rsid w:val="003E66A6"/>
    <w:rsid w:val="0040497F"/>
    <w:rsid w:val="00414FC8"/>
    <w:rsid w:val="004157AD"/>
    <w:rsid w:val="00423F62"/>
    <w:rsid w:val="00427C8F"/>
    <w:rsid w:val="00457E42"/>
    <w:rsid w:val="00473EA6"/>
    <w:rsid w:val="004B3994"/>
    <w:rsid w:val="004B7C67"/>
    <w:rsid w:val="004D29DE"/>
    <w:rsid w:val="004E0481"/>
    <w:rsid w:val="004E7804"/>
    <w:rsid w:val="00501088"/>
    <w:rsid w:val="00525886"/>
    <w:rsid w:val="005351FF"/>
    <w:rsid w:val="0054071E"/>
    <w:rsid w:val="005639AB"/>
    <w:rsid w:val="005805E8"/>
    <w:rsid w:val="005911D3"/>
    <w:rsid w:val="005B10C8"/>
    <w:rsid w:val="005B561D"/>
    <w:rsid w:val="005E23F5"/>
    <w:rsid w:val="005E7A22"/>
    <w:rsid w:val="005F174F"/>
    <w:rsid w:val="005F73A1"/>
    <w:rsid w:val="00631FA7"/>
    <w:rsid w:val="0063410F"/>
    <w:rsid w:val="006544A1"/>
    <w:rsid w:val="0065651C"/>
    <w:rsid w:val="00667A64"/>
    <w:rsid w:val="00670375"/>
    <w:rsid w:val="0068544D"/>
    <w:rsid w:val="006E1924"/>
    <w:rsid w:val="00733AFF"/>
    <w:rsid w:val="00735FDE"/>
    <w:rsid w:val="00754C64"/>
    <w:rsid w:val="0076654D"/>
    <w:rsid w:val="00770F0D"/>
    <w:rsid w:val="00776AF2"/>
    <w:rsid w:val="00781F41"/>
    <w:rsid w:val="007826FB"/>
    <w:rsid w:val="00785779"/>
    <w:rsid w:val="0079322F"/>
    <w:rsid w:val="007A154B"/>
    <w:rsid w:val="007F0E4A"/>
    <w:rsid w:val="008147FF"/>
    <w:rsid w:val="00815F78"/>
    <w:rsid w:val="00825F98"/>
    <w:rsid w:val="00837BA5"/>
    <w:rsid w:val="008512DF"/>
    <w:rsid w:val="00855020"/>
    <w:rsid w:val="008853ED"/>
    <w:rsid w:val="00885EED"/>
    <w:rsid w:val="00892ADC"/>
    <w:rsid w:val="00896971"/>
    <w:rsid w:val="008A40AD"/>
    <w:rsid w:val="008B4200"/>
    <w:rsid w:val="008C1E2B"/>
    <w:rsid w:val="008C6E69"/>
    <w:rsid w:val="008F59C1"/>
    <w:rsid w:val="008F6642"/>
    <w:rsid w:val="00907E3A"/>
    <w:rsid w:val="00917C66"/>
    <w:rsid w:val="00930C61"/>
    <w:rsid w:val="00932E29"/>
    <w:rsid w:val="009349EE"/>
    <w:rsid w:val="00946A05"/>
    <w:rsid w:val="00982309"/>
    <w:rsid w:val="00994687"/>
    <w:rsid w:val="009A2B5C"/>
    <w:rsid w:val="009A4591"/>
    <w:rsid w:val="009B2A6E"/>
    <w:rsid w:val="009B3EAE"/>
    <w:rsid w:val="009C3354"/>
    <w:rsid w:val="009D3079"/>
    <w:rsid w:val="009F076F"/>
    <w:rsid w:val="009F7907"/>
    <w:rsid w:val="00A14F7C"/>
    <w:rsid w:val="00A31B00"/>
    <w:rsid w:val="00A41C45"/>
    <w:rsid w:val="00A62374"/>
    <w:rsid w:val="00A84D68"/>
    <w:rsid w:val="00A85774"/>
    <w:rsid w:val="00AA199F"/>
    <w:rsid w:val="00AA3DA9"/>
    <w:rsid w:val="00AB00C2"/>
    <w:rsid w:val="00AE48DD"/>
    <w:rsid w:val="00AF342D"/>
    <w:rsid w:val="00B05FEC"/>
    <w:rsid w:val="00B21BA7"/>
    <w:rsid w:val="00B33509"/>
    <w:rsid w:val="00B76088"/>
    <w:rsid w:val="00B7693C"/>
    <w:rsid w:val="00B93D0D"/>
    <w:rsid w:val="00BB35F5"/>
    <w:rsid w:val="00BB5212"/>
    <w:rsid w:val="00C06D81"/>
    <w:rsid w:val="00C1700A"/>
    <w:rsid w:val="00C41D05"/>
    <w:rsid w:val="00C479CB"/>
    <w:rsid w:val="00C705DD"/>
    <w:rsid w:val="00C76FA2"/>
    <w:rsid w:val="00CA1AB8"/>
    <w:rsid w:val="00CB09EC"/>
    <w:rsid w:val="00CC4A46"/>
    <w:rsid w:val="00CD2957"/>
    <w:rsid w:val="00CD2F8F"/>
    <w:rsid w:val="00D203CC"/>
    <w:rsid w:val="00D268B2"/>
    <w:rsid w:val="00D45246"/>
    <w:rsid w:val="00D62B41"/>
    <w:rsid w:val="00DB45CF"/>
    <w:rsid w:val="00DB5724"/>
    <w:rsid w:val="00DB7EAD"/>
    <w:rsid w:val="00DC2FBE"/>
    <w:rsid w:val="00DD29CF"/>
    <w:rsid w:val="00DD728A"/>
    <w:rsid w:val="00DF5733"/>
    <w:rsid w:val="00DF5C03"/>
    <w:rsid w:val="00E0505F"/>
    <w:rsid w:val="00E27C07"/>
    <w:rsid w:val="00E413E8"/>
    <w:rsid w:val="00E53E23"/>
    <w:rsid w:val="00EC2295"/>
    <w:rsid w:val="00EC7473"/>
    <w:rsid w:val="00ED3FCA"/>
    <w:rsid w:val="00EF5D1D"/>
    <w:rsid w:val="00F2267B"/>
    <w:rsid w:val="00F31667"/>
    <w:rsid w:val="00F617C2"/>
    <w:rsid w:val="00F641FD"/>
    <w:rsid w:val="00F64AF2"/>
    <w:rsid w:val="00F96D96"/>
    <w:rsid w:val="00FA0724"/>
    <w:rsid w:val="00FE0AC6"/>
    <w:rsid w:val="00FE22C8"/>
    <w:rsid w:val="28AD1D92"/>
    <w:rsid w:val="2C23799B"/>
    <w:rsid w:val="62602DFF"/>
    <w:rsid w:val="6F3E392B"/>
    <w:rsid w:val="7BFF1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87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4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994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994687"/>
    <w:pPr>
      <w:spacing w:after="0"/>
    </w:pPr>
    <w:rPr>
      <w:sz w:val="18"/>
      <w:szCs w:val="18"/>
    </w:rPr>
  </w:style>
  <w:style w:type="character" w:styleId="a6">
    <w:name w:val="Hyperlink"/>
    <w:basedOn w:val="a0"/>
    <w:rsid w:val="00994687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994687"/>
    <w:rPr>
      <w:i/>
      <w:iCs/>
    </w:rPr>
  </w:style>
  <w:style w:type="table" w:styleId="a8">
    <w:name w:val="Table Grid"/>
    <w:basedOn w:val="a1"/>
    <w:rsid w:val="009946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94687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994687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">
    <w:name w:val="页眉 Char"/>
    <w:basedOn w:val="a0"/>
    <w:link w:val="a3"/>
    <w:rsid w:val="00994687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rsid w:val="00994687"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rsid w:val="00994687"/>
    <w:pPr>
      <w:ind w:firstLineChars="200" w:firstLine="420"/>
    </w:pPr>
  </w:style>
  <w:style w:type="character" w:customStyle="1" w:styleId="Char1">
    <w:name w:val="批注框文本 Char"/>
    <w:basedOn w:val="a0"/>
    <w:link w:val="a5"/>
    <w:rsid w:val="00994687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CD%F5%BA%E7&amp;medium=01&amp;category_path=01.00.00.00.00.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dangdang.com/?key3=%D6%D0%B9%FA%C7%E1%B9%A4%D2%B5%B3%F6%B0%E6%C9%E7&amp;medium=01&amp;category_path=01.00.00.00.00.00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dangdang.com/?key2=%C9%F2%D4%AA&amp;medium=01&amp;category_path=01.00.00.00.00.00" TargetMode="External"/><Relationship Id="rId11" Type="http://schemas.openxmlformats.org/officeDocument/2006/relationships/hyperlink" Target="http://search.dangdang.com/?key3=%C9%CF%BA%A3%C8%CB%C3%F1%C3%C0%CA%F5%B3%F6%B0%E6%C9%E7&amp;medium=01&amp;category_path=01.00.00.00.00.00" TargetMode="External"/><Relationship Id="rId5" Type="http://schemas.openxmlformats.org/officeDocument/2006/relationships/hyperlink" Target="http://search.dangdang.com/?key2=%B3%C2%CE%C4%C1%FA&amp;medium=01&amp;category_path=01.00.00.00.00.00" TargetMode="External"/><Relationship Id="rId10" Type="http://schemas.openxmlformats.org/officeDocument/2006/relationships/hyperlink" Target="http://search.dangdang.com/?key2=%D5%C5%D5%B9&amp;medium=01&amp;category_path=01.00.00.00.00.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dangdang.com/?key2=%C9%F2%BD%DC&amp;medium=01&amp;category_path=01.00.00.00.00.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3009</Characters>
  <Application>Microsoft Office Word</Application>
  <DocSecurity>0</DocSecurity>
  <Lines>25</Lines>
  <Paragraphs>7</Paragraphs>
  <ScaleCrop>false</ScaleCrop>
  <Company>Microsoft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cp:lastPrinted>2017-01-06T00:24:00Z</cp:lastPrinted>
  <dcterms:created xsi:type="dcterms:W3CDTF">2021-02-26T15:01:00Z</dcterms:created>
  <dcterms:modified xsi:type="dcterms:W3CDTF">2021-02-28T08:56:00Z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1028-3.3.1.5149</vt:lpwstr>
  </property>
</Properties>
</file>