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rFonts w:hint="eastAsia" w:eastAsia="宋体"/>
          <w:b/>
          <w:sz w:val="32"/>
          <w:szCs w:val="32"/>
          <w:lang w:eastAsia="zh-CN"/>
        </w:rPr>
        <w:t>《</w:t>
      </w:r>
      <w:r>
        <w:rPr>
          <w:rFonts w:hint="eastAsia" w:ascii="Arial" w:hAnsi="Arial" w:eastAsia="宋体" w:cs="Arial"/>
          <w:b/>
          <w:sz w:val="32"/>
          <w:szCs w:val="32"/>
          <w:lang w:eastAsia="zh-CN"/>
        </w:rPr>
        <w:t>单片机原理与应用</w:t>
      </w:r>
      <w:r>
        <w:rPr>
          <w:rFonts w:hint="eastAsia" w:eastAsia="宋体"/>
          <w:b/>
          <w:sz w:val="32"/>
          <w:szCs w:val="32"/>
          <w:lang w:eastAsia="zh-CN"/>
        </w:rPr>
        <w:t>》课程教学大纲</w:t>
      </w:r>
    </w:p>
    <w:tbl>
      <w:tblPr>
        <w:tblStyle w:val="21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61"/>
        <w:gridCol w:w="398"/>
        <w:gridCol w:w="567"/>
        <w:gridCol w:w="1687"/>
        <w:gridCol w:w="440"/>
        <w:gridCol w:w="1004"/>
        <w:gridCol w:w="1533"/>
        <w:gridCol w:w="27"/>
        <w:gridCol w:w="1085"/>
        <w:gridCol w:w="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单片机原理与应用</w:t>
            </w:r>
          </w:p>
        </w:tc>
        <w:tc>
          <w:tcPr>
            <w:tcW w:w="4742" w:type="dxa"/>
            <w:gridSpan w:val="6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选修）：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课程英文名称：</w:t>
            </w:r>
            <w:r>
              <w:rPr>
                <w:rFonts w:eastAsia="微软雅黑"/>
                <w:color w:val="000000"/>
                <w:sz w:val="21"/>
                <w:szCs w:val="21"/>
                <w:shd w:val="clear" w:color="auto" w:fill="FFFFFF"/>
              </w:rPr>
              <w:t>Fundamentals and Application of MCU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总学时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周学时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学分：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48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42" w:type="dxa"/>
            <w:gridSpan w:val="6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eastAsia="宋体"/>
                <w:sz w:val="21"/>
                <w:szCs w:val="21"/>
                <w:lang w:eastAsia="zh-CN"/>
              </w:rPr>
              <w:t>0/</w:t>
            </w:r>
            <w:r>
              <w:rPr>
                <w:sz w:val="21"/>
                <w:szCs w:val="21"/>
                <w:lang w:eastAsia="zh-TW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>微机组装与维护、电路分析基础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-1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7周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五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3节</w:t>
            </w:r>
          </w:p>
        </w:tc>
        <w:tc>
          <w:tcPr>
            <w:tcW w:w="4742" w:type="dxa"/>
            <w:gridSpan w:val="6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TW"/>
              </w:rPr>
              <w:t>授课地点：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机电楼一楼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eastAsia="宋体"/>
                <w:sz w:val="21"/>
                <w:szCs w:val="21"/>
                <w:lang w:eastAsia="zh-CN"/>
              </w:rPr>
              <w:t>2018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自动化系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二年级本科生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粤台产业科技学院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职称：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庄智颖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答疑时间、地点与方式：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1.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每次课的课前、课间和课后，采用一对一的问答方式；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2.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每次习题课，采用集中讲解方式。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闭卷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Segoe UI Symbol" w:hAnsi="Segoe UI Symbol" w:eastAsia="MS Mincho" w:cs="Segoe UI Symbol"/>
                <w:b/>
                <w:sz w:val="21"/>
                <w:szCs w:val="21"/>
                <w:lang w:eastAsia="zh-CN"/>
              </w:rPr>
              <w:t>✔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Segoe UI Symbol" w:hAnsi="Segoe UI Symbol" w:eastAsia="MS Mincho" w:cs="Segoe UI Symbol"/>
                <w:b/>
                <w:sz w:val="21"/>
                <w:szCs w:val="21"/>
                <w:lang w:eastAsia="zh-CN"/>
              </w:rPr>
              <w:t>✔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《</w:t>
            </w:r>
            <w:r>
              <w:rPr>
                <w:sz w:val="21"/>
                <w:szCs w:val="21"/>
                <w:lang w:eastAsia="zh-CN"/>
              </w:rPr>
              <w:t>STM32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单片机应用与全案例实践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》，沈红卫等编，电子工业出版社，</w:t>
            </w:r>
            <w:r>
              <w:rPr>
                <w:rFonts w:eastAsia="宋体"/>
                <w:sz w:val="21"/>
                <w:szCs w:val="21"/>
                <w:lang w:eastAsia="zh-CN"/>
              </w:rPr>
              <w:t>201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7，第1版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>
            <w:pPr>
              <w:pStyle w:val="2"/>
              <w:shd w:val="clear" w:color="auto" w:fill="FFFFFF"/>
              <w:spacing w:before="0" w:line="360" w:lineRule="atLeast"/>
              <w:rPr>
                <w:rFonts w:ascii="Times New Roman" w:hAnsi="Times New Roman" w:cs="Times New Roman" w:eastAsiaTheme="minorEastAsia"/>
                <w:color w:val="auto"/>
                <w:sz w:val="27"/>
                <w:szCs w:val="27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《STM32单片机原理与工程实践》，杨光祥等编，武汉理工大学出版社，2013，第1版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课程简介：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本课程之教学目标在于清楚并简洁地介绍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STM32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单片机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的主要观念。讲授的内容含括：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STM32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单片机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的基础知识与调适、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GPIO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及其应用、人机接口包括周边硬件组件间之接口架构观念、各数字控制信号的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Timing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关系、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I/O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的控制方式、数据的并联与串联传输方式、中断的观念等等。此外，课程中将整合软、硬件应用，协助学生培养理论与实务兼具的能力。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5099" w:type="dxa"/>
            <w:gridSpan w:val="6"/>
          </w:tcPr>
          <w:p>
            <w:pPr>
              <w:tabs>
                <w:tab w:val="left" w:pos="1440"/>
              </w:tabs>
              <w:spacing w:after="0" w:line="360" w:lineRule="exact"/>
              <w:ind w:firstLine="422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、理解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STM32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单片机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的基础知识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，对于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STM32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单片机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的架构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、程序开发模式、调适等方面，能有完整的了解。</w:t>
            </w:r>
          </w:p>
          <w:p>
            <w:pPr>
              <w:spacing w:after="0" w:line="360" w:lineRule="exact"/>
              <w:ind w:firstLine="42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、对于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GPIO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及其应用、定时器、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PWM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的原理与应用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，具有一定程度的理解。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、了解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人机接口包括周边硬件组件间之接口架构观念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，并能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整合软、硬件应用，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掌握实作的方法。</w:t>
            </w:r>
          </w:p>
        </w:tc>
        <w:tc>
          <w:tcPr>
            <w:tcW w:w="4302" w:type="dxa"/>
            <w:gridSpan w:val="5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掌握从事自动化领域所需数学和基础科学知识；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ascii="Arial" w:hAnsi="Arial" w:eastAsia="宋体" w:cs="Arial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对自动化系统或产品的技术进行分析、解释相关数据及独立设计的能力；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ascii="Arial" w:hAnsi="Arial" w:eastAsia="宋体" w:cs="Arial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3.</w:t>
            </w:r>
            <w:r>
              <w:rPr>
                <w:rFonts w:ascii="Arial" w:hAnsi="Arial" w:eastAsia="宋体" w:cs="Arial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掌握自动化专业中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信息、控制和系统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的基本原理及应用方法，了解自动化领域的前沿和发展动态；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ascii="Arial" w:hAnsi="Arial" w:eastAsia="宋体" w:cs="Arial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4.</w:t>
            </w:r>
            <w:r>
              <w:rPr>
                <w:rFonts w:ascii="Arial" w:hAnsi="Arial" w:eastAsia="宋体" w:cs="Arial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具有创新意识和自动化新产品、新设备进行开发和设计的能力；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5.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项目管理、有效沟通协调、团队合作及创新能力；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ascii="Arial" w:hAnsi="Arial" w:eastAsia="宋体" w:cs="Arial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6.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发掘、分析与解决复杂自动化工程问题的能力；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ascii="Arial" w:hAnsi="Arial" w:eastAsia="宋体" w:cs="Arial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认识科技发展现状与趋势，了解工程技术对环境、社会及全球的影响，并培养终身学习的习惯与能力；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理解职业道德、专业伦理与认知社会责任的能力。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4664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教学的重点与难点</w:t>
            </w:r>
            <w:r>
              <w:rPr>
                <w:rFonts w:hint="eastAsia" w:ascii="宋体" w:hAnsi="宋体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、课程思政融入点</w:t>
            </w:r>
          </w:p>
        </w:tc>
        <w:tc>
          <w:tcPr>
            <w:tcW w:w="111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65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2-4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STM32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单片机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的基础知识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664" w:type="dxa"/>
            <w:gridSpan w:val="4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STM32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单片机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的基础知识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、程序开发模式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与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调适</w:t>
            </w:r>
          </w:p>
          <w:p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STM32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单片机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调适</w:t>
            </w:r>
          </w:p>
          <w:p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Theme="minorEastAsia"/>
                <w:bCs/>
                <w:sz w:val="21"/>
                <w:szCs w:val="21"/>
                <w:lang w:eastAsia="zh-CN"/>
              </w:rPr>
              <w:t>介绍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单片机</w:t>
            </w:r>
            <w:r>
              <w:rPr>
                <w:rFonts w:hint="eastAsia" w:eastAsiaTheme="minorEastAsia"/>
                <w:bCs/>
                <w:sz w:val="21"/>
                <w:szCs w:val="21"/>
                <w:lang w:eastAsia="zh-CN"/>
              </w:rPr>
              <w:t>的演变过程，历代伟人的巨大贡献，培养学生的爱国精神。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5-6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STM32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单片机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的基础知识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664" w:type="dxa"/>
            <w:gridSpan w:val="4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GPIO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及其应用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定时器、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PWM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的原理与应用</w:t>
            </w:r>
          </w:p>
          <w:p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STM32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单片机周边功能的应用</w:t>
            </w:r>
          </w:p>
          <w:p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Theme="minorEastAsia"/>
                <w:bCs/>
                <w:sz w:val="21"/>
                <w:szCs w:val="21"/>
                <w:lang w:eastAsia="zh-CN"/>
              </w:rPr>
              <w:t>培养学生认真细致、一丝不苟的工作作风。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567" w:type="dxa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664" w:type="dxa"/>
            <w:gridSpan w:val="4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笔试</w:t>
            </w:r>
          </w:p>
        </w:tc>
        <w:tc>
          <w:tcPr>
            <w:tcW w:w="653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10-11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Theme="minorEastAsia"/>
                <w:color w:val="333333"/>
                <w:sz w:val="21"/>
                <w:szCs w:val="21"/>
                <w:lang w:eastAsia="zh-CN"/>
              </w:rPr>
              <w:t>人机界面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66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eastAsiaTheme="minorEastAsia"/>
                <w:color w:val="333333"/>
                <w:sz w:val="21"/>
                <w:szCs w:val="21"/>
                <w:lang w:eastAsia="zh-CN"/>
              </w:rPr>
              <w:t>人机界面的实现</w:t>
            </w:r>
          </w:p>
          <w:p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对于模块的认识与操作</w:t>
            </w:r>
          </w:p>
          <w:p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Theme="minorEastAsia"/>
                <w:bCs/>
                <w:sz w:val="21"/>
                <w:szCs w:val="21"/>
                <w:lang w:eastAsia="zh-CN"/>
              </w:rPr>
              <w:t>培养学生精益求精的工匠精神。</w:t>
            </w:r>
          </w:p>
        </w:tc>
        <w:tc>
          <w:tcPr>
            <w:tcW w:w="11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righ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466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5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实践教学进程表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实验项目名称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学时</w:t>
            </w:r>
          </w:p>
        </w:tc>
        <w:tc>
          <w:tcPr>
            <w:tcW w:w="313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17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7-8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STM32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单片机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调适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STM32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单片机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调适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：程序的调适与模板的使用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Theme="minorEastAsia"/>
                <w:bCs/>
                <w:sz w:val="21"/>
                <w:szCs w:val="21"/>
                <w:lang w:eastAsia="zh-CN"/>
              </w:rPr>
              <w:t>培养学生认真细致、一丝不苟的工作作风。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实作，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人一组，须完成实作项目与报告。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12-13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GPIO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定时器、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PWM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的原理与应用</w:t>
            </w:r>
          </w:p>
        </w:tc>
        <w:tc>
          <w:tcPr>
            <w:tcW w:w="567" w:type="dxa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GPIO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定时器、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PWM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的原理与应用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：程序的应用与模板的使用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Theme="minorEastAsia"/>
                <w:bCs/>
                <w:sz w:val="21"/>
                <w:szCs w:val="21"/>
                <w:lang w:eastAsia="zh-CN"/>
              </w:rPr>
              <w:t>培养学生认真细致、一丝不苟的工作作风。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实作，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人一组，须完成实作项目与报告。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14-17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项目制作</w:t>
            </w:r>
          </w:p>
        </w:tc>
        <w:tc>
          <w:tcPr>
            <w:tcW w:w="567" w:type="dxa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：项目的设计与制作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：程序的调适与模板的使用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Theme="minorEastAsia"/>
                <w:bCs/>
                <w:sz w:val="21"/>
                <w:szCs w:val="21"/>
                <w:lang w:eastAsia="zh-CN"/>
              </w:rPr>
              <w:t>培养学生精益求精的工匠精神。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实作，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人一组，须完成实作项目与报告。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3"/>
            <w:vAlign w:val="center"/>
          </w:tcPr>
          <w:p>
            <w:pPr>
              <w:spacing w:after="0" w:line="360" w:lineRule="exact"/>
              <w:jc w:val="righ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567" w:type="dxa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成绩评定方法及标准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629" w:type="dxa"/>
            <w:gridSpan w:val="6"/>
            <w:vAlign w:val="center"/>
          </w:tcPr>
          <w:p>
            <w:pPr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765" w:type="dxa"/>
            <w:gridSpan w:val="3"/>
            <w:vAlign w:val="center"/>
          </w:tcPr>
          <w:p>
            <w:pPr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出勤状况</w:t>
            </w:r>
          </w:p>
        </w:tc>
        <w:tc>
          <w:tcPr>
            <w:tcW w:w="5629" w:type="dxa"/>
            <w:gridSpan w:val="6"/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评价标准：不迟到，请假须有辅导员签字的请假条。</w:t>
            </w:r>
          </w:p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要求：无故旷课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次扣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分，迟到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次扣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分，缺席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次取消参加期末考试的资格。</w:t>
            </w:r>
          </w:p>
        </w:tc>
        <w:tc>
          <w:tcPr>
            <w:tcW w:w="1765" w:type="dxa"/>
            <w:gridSpan w:val="3"/>
            <w:vAlign w:val="center"/>
          </w:tcPr>
          <w:p>
            <w:pPr>
              <w:spacing w:after="0" w:line="360" w:lineRule="exac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课堂表现</w:t>
            </w:r>
          </w:p>
        </w:tc>
        <w:tc>
          <w:tcPr>
            <w:tcW w:w="5629" w:type="dxa"/>
            <w:gridSpan w:val="6"/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评价标准：参与课堂程度及随堂测验。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要求：精神饱满，参与课堂程度高。</w:t>
            </w:r>
          </w:p>
        </w:tc>
        <w:tc>
          <w:tcPr>
            <w:tcW w:w="1765" w:type="dxa"/>
            <w:gridSpan w:val="3"/>
            <w:vAlign w:val="center"/>
          </w:tcPr>
          <w:p>
            <w:pPr>
              <w:spacing w:after="0" w:line="360" w:lineRule="exact"/>
              <w:ind w:left="18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实践项目</w:t>
            </w:r>
          </w:p>
        </w:tc>
        <w:tc>
          <w:tcPr>
            <w:tcW w:w="5629" w:type="dxa"/>
            <w:gridSpan w:val="6"/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评价标准：按照项目完成情况评分。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要求：按时缴交。</w:t>
            </w:r>
          </w:p>
        </w:tc>
        <w:tc>
          <w:tcPr>
            <w:tcW w:w="1765" w:type="dxa"/>
            <w:gridSpan w:val="3"/>
            <w:vAlign w:val="center"/>
          </w:tcPr>
          <w:p>
            <w:pPr>
              <w:spacing w:after="0" w:line="360" w:lineRule="exact"/>
              <w:ind w:left="18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期中考试</w:t>
            </w:r>
          </w:p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（闭卷考试）</w:t>
            </w:r>
          </w:p>
        </w:tc>
        <w:tc>
          <w:tcPr>
            <w:tcW w:w="5629" w:type="dxa"/>
            <w:gridSpan w:val="6"/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评价标准：按照试卷参考解答及评分标准给分。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要求：能灵活运用所学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单片机原理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知识和方法进行求解，独立、按时完成考试。若发现任何考试作弊行为，试卷一律按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分处理。</w:t>
            </w:r>
          </w:p>
        </w:tc>
        <w:tc>
          <w:tcPr>
            <w:tcW w:w="1765" w:type="dxa"/>
            <w:gridSpan w:val="3"/>
            <w:vAlign w:val="center"/>
          </w:tcPr>
          <w:p>
            <w:pPr>
              <w:spacing w:after="0" w:line="360" w:lineRule="exac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期末考试</w:t>
            </w:r>
          </w:p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（闭卷考试）</w:t>
            </w:r>
          </w:p>
        </w:tc>
        <w:tc>
          <w:tcPr>
            <w:tcW w:w="5629" w:type="dxa"/>
            <w:gridSpan w:val="6"/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评价标准：按照试卷参考解答及评分标准给分。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要求：能灵活运用所学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单片机原理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知识和方法进行求解，独立、按时完成考试。若发现任何考试作弊行为，试卷一律按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分处理。</w:t>
            </w:r>
          </w:p>
        </w:tc>
        <w:tc>
          <w:tcPr>
            <w:tcW w:w="1765" w:type="dxa"/>
            <w:gridSpan w:val="3"/>
            <w:vAlign w:val="center"/>
          </w:tcPr>
          <w:p>
            <w:pPr>
              <w:spacing w:after="0" w:line="360" w:lineRule="exact"/>
              <w:ind w:left="18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="宋体"/>
                <w:sz w:val="21"/>
                <w:szCs w:val="21"/>
                <w:lang w:eastAsia="zh-CN"/>
              </w:rPr>
              <w:t>2019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sz w:val="21"/>
                <w:szCs w:val="21"/>
                <w:lang w:eastAsia="zh-CN"/>
              </w:rPr>
              <w:t>9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月</w:t>
            </w:r>
            <w:r>
              <w:rPr>
                <w:sz w:val="21"/>
                <w:szCs w:val="21"/>
                <w:lang w:eastAsia="zh-CN"/>
              </w:rPr>
              <w:t>11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11"/>
          </w:tcPr>
          <w:p>
            <w:pPr>
              <w:tabs>
                <w:tab w:val="left" w:pos="1440"/>
              </w:tabs>
              <w:spacing w:after="0" w:line="360" w:lineRule="exact"/>
              <w:jc w:val="left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360" w:lineRule="exact"/>
              <w:ind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eastAsia="宋体"/>
                <w:b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1680210</wp:posOffset>
                  </wp:positionH>
                  <wp:positionV relativeFrom="paragraph">
                    <wp:posOffset>125730</wp:posOffset>
                  </wp:positionV>
                  <wp:extent cx="1749425" cy="755650"/>
                  <wp:effectExtent l="0" t="0" r="3175" b="6350"/>
                  <wp:wrapNone/>
                  <wp:docPr id="1" name="图片 1" descr="林明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林明灶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2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wordWrap w:val="0"/>
              <w:spacing w:after="0" w:line="360" w:lineRule="exact"/>
              <w:ind w:right="420"/>
              <w:jc w:val="righ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b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              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日期：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日</w:t>
            </w:r>
          </w:p>
          <w:p>
            <w:pPr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pacing w:after="0" w:line="360" w:lineRule="exact"/>
        <w:ind w:left="738" w:hanging="738"/>
        <w:rPr>
          <w:rFonts w:eastAsiaTheme="minorEastAsia"/>
          <w:b/>
          <w:bCs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41EE"/>
    <w:rsid w:val="00061F27"/>
    <w:rsid w:val="0006698D"/>
    <w:rsid w:val="00073D5C"/>
    <w:rsid w:val="00087B74"/>
    <w:rsid w:val="00096BBB"/>
    <w:rsid w:val="000B626E"/>
    <w:rsid w:val="000C2D4A"/>
    <w:rsid w:val="000D1589"/>
    <w:rsid w:val="000E0AE8"/>
    <w:rsid w:val="00112FD8"/>
    <w:rsid w:val="00113022"/>
    <w:rsid w:val="00155E5A"/>
    <w:rsid w:val="001565B3"/>
    <w:rsid w:val="00171228"/>
    <w:rsid w:val="0019379D"/>
    <w:rsid w:val="001A6767"/>
    <w:rsid w:val="001B2F66"/>
    <w:rsid w:val="001B31E9"/>
    <w:rsid w:val="001D28E8"/>
    <w:rsid w:val="001F20BC"/>
    <w:rsid w:val="001F3ABD"/>
    <w:rsid w:val="002111AE"/>
    <w:rsid w:val="00220A45"/>
    <w:rsid w:val="00221B5F"/>
    <w:rsid w:val="00227119"/>
    <w:rsid w:val="00291611"/>
    <w:rsid w:val="00295970"/>
    <w:rsid w:val="002A1ECF"/>
    <w:rsid w:val="002A251B"/>
    <w:rsid w:val="002C0D8F"/>
    <w:rsid w:val="002C5283"/>
    <w:rsid w:val="002E27E1"/>
    <w:rsid w:val="003044FA"/>
    <w:rsid w:val="00317419"/>
    <w:rsid w:val="0037396C"/>
    <w:rsid w:val="0037561C"/>
    <w:rsid w:val="00395E8F"/>
    <w:rsid w:val="0039700C"/>
    <w:rsid w:val="003A013B"/>
    <w:rsid w:val="003A0A25"/>
    <w:rsid w:val="003C501E"/>
    <w:rsid w:val="003C53ED"/>
    <w:rsid w:val="003C66D8"/>
    <w:rsid w:val="003E212B"/>
    <w:rsid w:val="003E2BAB"/>
    <w:rsid w:val="003E66A6"/>
    <w:rsid w:val="00411BBB"/>
    <w:rsid w:val="00414FC8"/>
    <w:rsid w:val="0042109F"/>
    <w:rsid w:val="0044230A"/>
    <w:rsid w:val="00457E42"/>
    <w:rsid w:val="004923D1"/>
    <w:rsid w:val="004B3994"/>
    <w:rsid w:val="004B70EC"/>
    <w:rsid w:val="004D29DE"/>
    <w:rsid w:val="004D6B0F"/>
    <w:rsid w:val="004E0481"/>
    <w:rsid w:val="004E7804"/>
    <w:rsid w:val="00516148"/>
    <w:rsid w:val="00525B98"/>
    <w:rsid w:val="005639AB"/>
    <w:rsid w:val="00574564"/>
    <w:rsid w:val="005805E8"/>
    <w:rsid w:val="00584494"/>
    <w:rsid w:val="005911D3"/>
    <w:rsid w:val="005B08BA"/>
    <w:rsid w:val="005F174F"/>
    <w:rsid w:val="00631FA7"/>
    <w:rsid w:val="0063410F"/>
    <w:rsid w:val="00653195"/>
    <w:rsid w:val="0065651C"/>
    <w:rsid w:val="00690B98"/>
    <w:rsid w:val="006E4001"/>
    <w:rsid w:val="00735FDE"/>
    <w:rsid w:val="00770F0D"/>
    <w:rsid w:val="00776AF2"/>
    <w:rsid w:val="00785779"/>
    <w:rsid w:val="00792DA6"/>
    <w:rsid w:val="007A154B"/>
    <w:rsid w:val="007D4A5A"/>
    <w:rsid w:val="007E40F4"/>
    <w:rsid w:val="00807633"/>
    <w:rsid w:val="00811155"/>
    <w:rsid w:val="008147FF"/>
    <w:rsid w:val="00815F78"/>
    <w:rsid w:val="008512DF"/>
    <w:rsid w:val="00855020"/>
    <w:rsid w:val="00885EED"/>
    <w:rsid w:val="00892ADC"/>
    <w:rsid w:val="00896971"/>
    <w:rsid w:val="008B4200"/>
    <w:rsid w:val="008D2EC1"/>
    <w:rsid w:val="008F6642"/>
    <w:rsid w:val="009039A7"/>
    <w:rsid w:val="00907E3A"/>
    <w:rsid w:val="00917C66"/>
    <w:rsid w:val="00930C61"/>
    <w:rsid w:val="009320FC"/>
    <w:rsid w:val="009349EE"/>
    <w:rsid w:val="0096098C"/>
    <w:rsid w:val="00963101"/>
    <w:rsid w:val="00970CCC"/>
    <w:rsid w:val="009A2B5C"/>
    <w:rsid w:val="009B3EAE"/>
    <w:rsid w:val="009C3354"/>
    <w:rsid w:val="009D153B"/>
    <w:rsid w:val="009D3079"/>
    <w:rsid w:val="009D4C38"/>
    <w:rsid w:val="009F7907"/>
    <w:rsid w:val="00A41C45"/>
    <w:rsid w:val="00A66361"/>
    <w:rsid w:val="00A84D68"/>
    <w:rsid w:val="00A85774"/>
    <w:rsid w:val="00AA199F"/>
    <w:rsid w:val="00AB00C2"/>
    <w:rsid w:val="00AB4E0B"/>
    <w:rsid w:val="00AD559C"/>
    <w:rsid w:val="00AE48DD"/>
    <w:rsid w:val="00AF342D"/>
    <w:rsid w:val="00B05FEC"/>
    <w:rsid w:val="00B15CFE"/>
    <w:rsid w:val="00B82E41"/>
    <w:rsid w:val="00BB1E0E"/>
    <w:rsid w:val="00BB35F5"/>
    <w:rsid w:val="00C06D81"/>
    <w:rsid w:val="00C15365"/>
    <w:rsid w:val="00C2206B"/>
    <w:rsid w:val="00C41D05"/>
    <w:rsid w:val="00C479CB"/>
    <w:rsid w:val="00C5574A"/>
    <w:rsid w:val="00C705DD"/>
    <w:rsid w:val="00C76FA2"/>
    <w:rsid w:val="00C93141"/>
    <w:rsid w:val="00CA1AB8"/>
    <w:rsid w:val="00CC4A46"/>
    <w:rsid w:val="00CD2F8F"/>
    <w:rsid w:val="00CE5C11"/>
    <w:rsid w:val="00CE6A7D"/>
    <w:rsid w:val="00D268B2"/>
    <w:rsid w:val="00D33A3E"/>
    <w:rsid w:val="00D45246"/>
    <w:rsid w:val="00D62B41"/>
    <w:rsid w:val="00D757ED"/>
    <w:rsid w:val="00D8194A"/>
    <w:rsid w:val="00DB45CF"/>
    <w:rsid w:val="00DB5724"/>
    <w:rsid w:val="00DB6D60"/>
    <w:rsid w:val="00DD7E75"/>
    <w:rsid w:val="00DF37F5"/>
    <w:rsid w:val="00DF5C03"/>
    <w:rsid w:val="00DF696D"/>
    <w:rsid w:val="00E0505F"/>
    <w:rsid w:val="00E413E8"/>
    <w:rsid w:val="00E53E23"/>
    <w:rsid w:val="00E73B4D"/>
    <w:rsid w:val="00E73F9A"/>
    <w:rsid w:val="00E74E98"/>
    <w:rsid w:val="00E8288B"/>
    <w:rsid w:val="00EA2E35"/>
    <w:rsid w:val="00EB41B6"/>
    <w:rsid w:val="00EC2295"/>
    <w:rsid w:val="00ED3FCA"/>
    <w:rsid w:val="00F31667"/>
    <w:rsid w:val="00F36D6A"/>
    <w:rsid w:val="00F6005B"/>
    <w:rsid w:val="00F617C2"/>
    <w:rsid w:val="00F96D96"/>
    <w:rsid w:val="00FA0724"/>
    <w:rsid w:val="00FA3123"/>
    <w:rsid w:val="00FE22C8"/>
    <w:rsid w:val="00FE7E45"/>
    <w:rsid w:val="28AD1D92"/>
    <w:rsid w:val="2C23799B"/>
    <w:rsid w:val="53AC2BBB"/>
    <w:rsid w:val="62602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qFormat="1" w:uiPriority="99" w:semiHidden="0" w:name="envelope address"/>
    <w:lsdException w:qFormat="1" w:uiPriority="99" w:semiHidden="0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basedOn w:val="1"/>
    <w:next w:val="1"/>
    <w:link w:val="37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38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39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40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7">
    <w:name w:val="heading 6"/>
    <w:basedOn w:val="1"/>
    <w:next w:val="1"/>
    <w:link w:val="41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8">
    <w:name w:val="heading 7"/>
    <w:basedOn w:val="1"/>
    <w:next w:val="1"/>
    <w:link w:val="42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43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44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envelope address"/>
    <w:basedOn w:val="1"/>
    <w:unhideWhenUsed/>
    <w:qFormat/>
    <w:uiPriority w:val="99"/>
    <w:pPr>
      <w:spacing w:after="0"/>
      <w:ind w:left="2880"/>
    </w:pPr>
    <w:rPr>
      <w:rFonts w:asciiTheme="majorHAnsi" w:hAnsiTheme="majorHAnsi" w:eastAsiaTheme="majorEastAsia" w:cstheme="majorBidi"/>
    </w:rPr>
  </w:style>
  <w:style w:type="paragraph" w:styleId="12">
    <w:name w:val="Plain Text"/>
    <w:basedOn w:val="1"/>
    <w:link w:val="58"/>
    <w:semiHidden/>
    <w:unhideWhenUsed/>
    <w:qFormat/>
    <w:uiPriority w:val="99"/>
    <w:pPr>
      <w:spacing w:after="0"/>
    </w:pPr>
    <w:rPr>
      <w:rFonts w:ascii="Courier New" w:hAnsi="Courier New" w:cs="Courier New"/>
      <w:sz w:val="21"/>
      <w:szCs w:val="21"/>
    </w:rPr>
  </w:style>
  <w:style w:type="paragraph" w:styleId="13">
    <w:name w:val="endnote text"/>
    <w:basedOn w:val="1"/>
    <w:link w:val="57"/>
    <w:semiHidden/>
    <w:unhideWhenUsed/>
    <w:uiPriority w:val="99"/>
    <w:pPr>
      <w:spacing w:after="0"/>
    </w:pPr>
    <w:rPr>
      <w:sz w:val="20"/>
      <w:szCs w:val="20"/>
    </w:rPr>
  </w:style>
  <w:style w:type="paragraph" w:styleId="14">
    <w:name w:val="Balloon Text"/>
    <w:basedOn w:val="1"/>
    <w:link w:val="34"/>
    <w:qFormat/>
    <w:uiPriority w:val="99"/>
    <w:pPr>
      <w:spacing w:after="0"/>
    </w:pPr>
    <w:rPr>
      <w:sz w:val="18"/>
      <w:szCs w:val="18"/>
    </w:rPr>
  </w:style>
  <w:style w:type="paragraph" w:styleId="15">
    <w:name w:val="footer"/>
    <w:basedOn w:val="1"/>
    <w:link w:val="32"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6">
    <w:name w:val="envelope return"/>
    <w:basedOn w:val="1"/>
    <w:unhideWhenUsed/>
    <w:qFormat/>
    <w:uiPriority w:val="99"/>
    <w:pPr>
      <w:spacing w:after="0"/>
    </w:pPr>
    <w:rPr>
      <w:rFonts w:asciiTheme="majorHAnsi" w:hAnsiTheme="majorHAnsi" w:eastAsiaTheme="majorEastAsia" w:cstheme="majorBidi"/>
      <w:sz w:val="20"/>
    </w:rPr>
  </w:style>
  <w:style w:type="paragraph" w:styleId="17">
    <w:name w:val="header"/>
    <w:basedOn w:val="1"/>
    <w:link w:val="3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8">
    <w:name w:val="Subtitle"/>
    <w:basedOn w:val="1"/>
    <w:next w:val="1"/>
    <w:link w:val="46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Cs w:val="24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56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20">
    <w:name w:val="Title"/>
    <w:basedOn w:val="1"/>
    <w:next w:val="1"/>
    <w:link w:val="45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sz w:val="52"/>
      <w:szCs w:val="52"/>
    </w:rPr>
  </w:style>
  <w:style w:type="table" w:styleId="22">
    <w:name w:val="Table Grid"/>
    <w:basedOn w:val="21"/>
    <w:uiPriority w:val="9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endnote reference"/>
    <w:basedOn w:val="23"/>
    <w:semiHidden/>
    <w:unhideWhenUsed/>
    <w:qFormat/>
    <w:uiPriority w:val="99"/>
    <w:rPr>
      <w:vertAlign w:val="superscript"/>
    </w:rPr>
  </w:style>
  <w:style w:type="character" w:styleId="26">
    <w:name w:val="Emphasis"/>
    <w:basedOn w:val="23"/>
    <w:qFormat/>
    <w:uiPriority w:val="20"/>
    <w:rPr>
      <w:i/>
      <w:iCs/>
    </w:rPr>
  </w:style>
  <w:style w:type="character" w:styleId="27">
    <w:name w:val="Hyperlink"/>
    <w:basedOn w:val="23"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8">
    <w:name w:val="footnote reference"/>
    <w:basedOn w:val="23"/>
    <w:semiHidden/>
    <w:unhideWhenUsed/>
    <w:qFormat/>
    <w:uiPriority w:val="99"/>
    <w:rPr>
      <w:vertAlign w:val="superscript"/>
    </w:rPr>
  </w:style>
  <w:style w:type="paragraph" w:customStyle="1" w:styleId="29">
    <w:name w:val="列出段落1"/>
    <w:basedOn w:val="1"/>
    <w:qFormat/>
    <w:uiPriority w:val="34"/>
    <w:pPr>
      <w:spacing w:after="0"/>
      <w:ind w:left="480"/>
      <w:jc w:val="left"/>
    </w:pPr>
    <w:rPr>
      <w:rFonts w:ascii="Calibri" w:hAnsi="Calibri" w:eastAsia="DFKai-SB"/>
      <w:lang w:eastAsia="zh-TW"/>
    </w:rPr>
  </w:style>
  <w:style w:type="character" w:customStyle="1" w:styleId="30">
    <w:name w:val="Fontstyle01"/>
    <w:basedOn w:val="23"/>
    <w:qFormat/>
    <w:uiPriority w:val="99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31">
    <w:name w:val="页眉 字符"/>
    <w:basedOn w:val="23"/>
    <w:link w:val="17"/>
    <w:qFormat/>
    <w:uiPriority w:val="99"/>
    <w:rPr>
      <w:rFonts w:eastAsia="PMingLiU"/>
      <w:sz w:val="18"/>
      <w:szCs w:val="18"/>
      <w:lang w:eastAsia="en-US"/>
    </w:rPr>
  </w:style>
  <w:style w:type="character" w:customStyle="1" w:styleId="32">
    <w:name w:val="页脚 字符"/>
    <w:basedOn w:val="23"/>
    <w:link w:val="15"/>
    <w:uiPriority w:val="99"/>
    <w:rPr>
      <w:rFonts w:eastAsia="PMingLiU"/>
      <w:sz w:val="18"/>
      <w:szCs w:val="18"/>
      <w:lang w:eastAsia="en-US"/>
    </w:rPr>
  </w:style>
  <w:style w:type="paragraph" w:styleId="33">
    <w:name w:val="List Paragraph"/>
    <w:basedOn w:val="1"/>
    <w:unhideWhenUsed/>
    <w:qFormat/>
    <w:uiPriority w:val="34"/>
    <w:pPr>
      <w:ind w:firstLine="420"/>
    </w:pPr>
  </w:style>
  <w:style w:type="character" w:customStyle="1" w:styleId="34">
    <w:name w:val="批注框文本 字符"/>
    <w:basedOn w:val="23"/>
    <w:link w:val="14"/>
    <w:uiPriority w:val="99"/>
    <w:rPr>
      <w:rFonts w:eastAsia="PMingLiU"/>
      <w:sz w:val="18"/>
      <w:szCs w:val="18"/>
      <w:lang w:eastAsia="en-US"/>
    </w:rPr>
  </w:style>
  <w:style w:type="paragraph" w:styleId="35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36">
    <w:name w:val="标题 1 字符"/>
    <w:basedOn w:val="23"/>
    <w:link w:val="2"/>
    <w:qFormat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customStyle="1" w:styleId="37">
    <w:name w:val="标题 2 字符"/>
    <w:basedOn w:val="23"/>
    <w:link w:val="3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38">
    <w:name w:val="标题 3 字符"/>
    <w:basedOn w:val="23"/>
    <w:link w:val="4"/>
    <w:uiPriority w:val="9"/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9">
    <w:name w:val="标题 4 字符"/>
    <w:basedOn w:val="23"/>
    <w:link w:val="5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0">
    <w:name w:val="标题 5 字符"/>
    <w:basedOn w:val="23"/>
    <w:link w:val="6"/>
    <w:qFormat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41">
    <w:name w:val="标题 6 字符"/>
    <w:basedOn w:val="23"/>
    <w:link w:val="7"/>
    <w:qFormat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42">
    <w:name w:val="标题 7 字符"/>
    <w:basedOn w:val="23"/>
    <w:link w:val="8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3">
    <w:name w:val="标题 8 字符"/>
    <w:basedOn w:val="23"/>
    <w:link w:val="9"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4">
    <w:name w:val="标题 9 字符"/>
    <w:basedOn w:val="23"/>
    <w:link w:val="10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5">
    <w:name w:val="标题 字符"/>
    <w:basedOn w:val="23"/>
    <w:link w:val="20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sz w:val="52"/>
      <w:szCs w:val="52"/>
    </w:rPr>
  </w:style>
  <w:style w:type="character" w:customStyle="1" w:styleId="46">
    <w:name w:val="副标题 字符"/>
    <w:basedOn w:val="23"/>
    <w:link w:val="18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47">
    <w:name w:val="Subtle Emphasis"/>
    <w:basedOn w:val="2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8">
    <w:name w:val="Intense Emphasis"/>
    <w:basedOn w:val="23"/>
    <w:qFormat/>
    <w:uiPriority w:val="21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49">
    <w:name w:val="Quote"/>
    <w:basedOn w:val="1"/>
    <w:next w:val="1"/>
    <w:link w:val="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0">
    <w:name w:val="引用 字符"/>
    <w:basedOn w:val="23"/>
    <w:link w:val="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51">
    <w:name w:val="Intense Quote"/>
    <w:basedOn w:val="1"/>
    <w:next w:val="1"/>
    <w:link w:val="52"/>
    <w:qFormat/>
    <w:uiPriority w:val="30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52">
    <w:name w:val="明显引用 字符"/>
    <w:basedOn w:val="23"/>
    <w:link w:val="51"/>
    <w:qFormat/>
    <w:uiPriority w:val="30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53">
    <w:name w:val="Subtle Reference"/>
    <w:basedOn w:val="23"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character" w:customStyle="1" w:styleId="54">
    <w:name w:val="Intense Reference"/>
    <w:basedOn w:val="23"/>
    <w:qFormat/>
    <w:uiPriority w:val="32"/>
    <w:rPr>
      <w:b/>
      <w:bCs/>
      <w:smallCaps/>
      <w:color w:val="ED7D31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55">
    <w:name w:val="Book Title"/>
    <w:basedOn w:val="23"/>
    <w:qFormat/>
    <w:uiPriority w:val="33"/>
    <w:rPr>
      <w:b/>
      <w:bCs/>
      <w:smallCaps/>
      <w:spacing w:val="5"/>
    </w:rPr>
  </w:style>
  <w:style w:type="character" w:customStyle="1" w:styleId="56">
    <w:name w:val="脚注文本 字符"/>
    <w:basedOn w:val="23"/>
    <w:link w:val="19"/>
    <w:semiHidden/>
    <w:qFormat/>
    <w:uiPriority w:val="99"/>
    <w:rPr>
      <w:sz w:val="20"/>
      <w:szCs w:val="20"/>
    </w:rPr>
  </w:style>
  <w:style w:type="character" w:customStyle="1" w:styleId="57">
    <w:name w:val="尾注文本 字符"/>
    <w:basedOn w:val="23"/>
    <w:link w:val="13"/>
    <w:semiHidden/>
    <w:uiPriority w:val="99"/>
    <w:rPr>
      <w:sz w:val="20"/>
      <w:szCs w:val="20"/>
    </w:rPr>
  </w:style>
  <w:style w:type="character" w:customStyle="1" w:styleId="58">
    <w:name w:val="纯文本 字符"/>
    <w:basedOn w:val="23"/>
    <w:link w:val="12"/>
    <w:uiPriority w:val="99"/>
    <w:rPr>
      <w:rFonts w:ascii="Courier New" w:hAnsi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2BC58B-666E-4687-9AB9-261F4B56E4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346</Words>
  <Characters>1973</Characters>
  <Lines>16</Lines>
  <Paragraphs>4</Paragraphs>
  <TotalTime>0</TotalTime>
  <ScaleCrop>false</ScaleCrop>
  <LinksUpToDate>false</LinksUpToDate>
  <CharactersWithSpaces>2315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2019-06-13T07:55:00Z</dcterms:created>
  <dc:creator>lenovo</dc:creator>
  <cp:lastModifiedBy>落情湖</cp:lastModifiedBy>
  <dcterms:modified xsi:type="dcterms:W3CDTF">2019-09-27T03:13:07Z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