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DC7C94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B63438">
        <w:rPr>
          <w:rFonts w:eastAsia="宋体" w:hint="eastAsia"/>
          <w:b/>
          <w:sz w:val="32"/>
          <w:szCs w:val="32"/>
          <w:lang w:eastAsia="zh-CN"/>
        </w:rPr>
        <w:t>《</w:t>
      </w:r>
      <w:r w:rsidRPr="00B63438">
        <w:rPr>
          <w:rFonts w:ascii="宋体" w:eastAsia="宋体" w:hAnsi="宋体" w:cs="宋体" w:hint="eastAsia"/>
          <w:sz w:val="32"/>
          <w:szCs w:val="32"/>
          <w:lang w:eastAsia="zh-CN"/>
        </w:rPr>
        <w:t>基本设计</w:t>
      </w:r>
      <w:r w:rsidRPr="00B63438">
        <w:rPr>
          <w:rFonts w:eastAsia="宋体" w:hint="eastAsia"/>
          <w:b/>
          <w:sz w:val="32"/>
          <w:szCs w:val="32"/>
          <w:lang w:eastAsia="zh-CN"/>
        </w:rPr>
        <w:t>》</w:t>
      </w:r>
      <w:r w:rsidR="007F0D21" w:rsidRPr="007F0D21">
        <w:rPr>
          <w:rFonts w:eastAsia="宋体" w:hint="eastAsia"/>
          <w:b/>
          <w:sz w:val="32"/>
          <w:szCs w:val="32"/>
          <w:lang w:eastAsia="zh-CN"/>
        </w:rPr>
        <w:t>教学大纲</w:t>
      </w:r>
    </w:p>
    <w:tbl>
      <w:tblPr>
        <w:tblW w:w="12747" w:type="dxa"/>
        <w:jc w:val="center"/>
        <w:tblInd w:w="-3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DC7C94" w:rsidRPr="00F1749B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  <w:lang w:eastAsia="zh-CN"/>
              </w:rPr>
              <w:t>基本设计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</w:t>
            </w:r>
            <w:r w:rsidR="00DC7C94"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="00DC7C94">
              <w:rPr>
                <w:rFonts w:ascii="PingFang TC" w:eastAsia="PingFang TC" w:hAnsi="PingFang TC" w:cs="PingFang TC" w:hint="eastAsia"/>
                <w:szCs w:val="24"/>
                <w:lang w:eastAsia="zh-CN"/>
              </w:rPr>
              <w:t>Foundation Desig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A7C8F" w:rsidRPr="00DC7C94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 w:rsidR="00DC7C94">
              <w:rPr>
                <w:rFonts w:eastAsia="宋体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7F0D21" w:rsidP="00DC7C9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 w:rsidR="00DC7C94">
              <w:rPr>
                <w:rFonts w:eastAsia="宋体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DC7C94">
              <w:rPr>
                <w:rFonts w:eastAsia="宋体" w:hint="eastAsia"/>
                <w:b/>
                <w:sz w:val="21"/>
                <w:szCs w:val="21"/>
                <w:lang w:eastAsia="zh-CN"/>
              </w:rPr>
              <w:t>周</w:t>
            </w:r>
            <w:r w:rsidR="00DC7C94">
              <w:rPr>
                <w:rFonts w:hint="eastAsia"/>
                <w:b/>
                <w:sz w:val="21"/>
                <w:szCs w:val="21"/>
                <w:lang w:eastAsia="zh-TW"/>
              </w:rPr>
              <w:t>二</w:t>
            </w:r>
            <w:r w:rsidR="00DC7C94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1-3</w:t>
            </w:r>
            <w:r w:rsidRPr="004C6EB7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7F0D21" w:rsidP="00DC7C9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DC7C94" w:rsidRPr="00AF342D">
              <w:rPr>
                <w:rFonts w:eastAsia="宋体"/>
                <w:sz w:val="21"/>
                <w:szCs w:val="21"/>
              </w:rPr>
              <w:t xml:space="preserve"> 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授课对象：</w:t>
            </w:r>
            <w:r w:rsidRPr="007F0D21">
              <w:rPr>
                <w:rFonts w:ascii="PMingLiU" w:eastAsia="宋体" w:hAnsi="PMingLiU"/>
                <w:b/>
                <w:color w:val="FF0000"/>
                <w:sz w:val="21"/>
                <w:szCs w:val="21"/>
                <w:lang w:eastAsia="zh-CN"/>
              </w:rPr>
              <w:t>19</w:t>
            </w:r>
            <w:r w:rsidRPr="007F0D21"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工业设计</w:t>
            </w:r>
            <w:r w:rsidRPr="007F0D21">
              <w:rPr>
                <w:rFonts w:ascii="PMingLiU" w:eastAsia="宋体" w:hAnsi="PMingLiU"/>
                <w:b/>
                <w:color w:val="FF0000"/>
                <w:sz w:val="21"/>
                <w:szCs w:val="21"/>
                <w:lang w:eastAsia="zh-CN"/>
              </w:rPr>
              <w:t>1</w:t>
            </w:r>
            <w:r w:rsidRPr="007F0D21"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7F0D21"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Pr="007F0D2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  <w:r w:rsidRPr="007F0D2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/</w:t>
            </w:r>
            <w:r w:rsidRPr="007F0D2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7F0D21">
              <w:rPr>
                <w:rFonts w:ascii="SimSun" w:eastAsia="宋体" w:hAnsi="SimSun" w:hint="eastAsia"/>
                <w:b/>
                <w:szCs w:val="21"/>
                <w:lang w:eastAsia="zh-CN"/>
              </w:rPr>
              <w:t>√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19599D" w:rsidRPr="00B63438">
              <w:rPr>
                <w:rFonts w:ascii="SimSun" w:eastAsia="宋体" w:hAnsi="SimSun" w:hint="eastAsia"/>
                <w:sz w:val="20"/>
                <w:szCs w:val="20"/>
                <w:lang w:eastAsia="zh-CN"/>
              </w:rPr>
              <w:t>《</w:t>
            </w:r>
            <w:r w:rsidR="0019599D" w:rsidRPr="00B63438">
              <w:rPr>
                <w:rFonts w:ascii="PMingLiU" w:eastAsia="宋体" w:hAnsi="PMingLiU" w:hint="eastAsia"/>
                <w:sz w:val="20"/>
                <w:szCs w:val="20"/>
                <w:lang w:eastAsia="zh-CN"/>
              </w:rPr>
              <w:t>设计基础</w:t>
            </w:r>
            <w:r w:rsidR="0019599D" w:rsidRPr="00B63438">
              <w:rPr>
                <w:rFonts w:ascii="SimSun" w:eastAsia="宋体" w:hAnsi="SimSun" w:hint="eastAsia"/>
                <w:sz w:val="20"/>
                <w:szCs w:val="20"/>
                <w:lang w:eastAsia="zh-CN"/>
              </w:rPr>
              <w:t>》</w:t>
            </w:r>
            <w:r w:rsidR="0019599D"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作者</w:t>
            </w:r>
            <w:r w:rsidR="0019599D"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/</w:t>
            </w:r>
            <w:r w:rsidR="0019599D"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张君</w:t>
            </w:r>
            <w:r w:rsidR="0019599D"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19599D"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华中科技大学出版社</w:t>
            </w:r>
            <w:r w:rsidR="0019599D"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19599D" w:rsidRPr="00B63438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  <w:lang w:eastAsia="zh-CN"/>
              </w:rPr>
              <w:t>出版时间</w:t>
            </w:r>
            <w:r w:rsidR="0019599D" w:rsidRPr="00B63438">
              <w:rPr>
                <w:rFonts w:ascii="Verdana" w:eastAsia="宋体" w:hAnsi="Verdana"/>
                <w:sz w:val="20"/>
                <w:szCs w:val="20"/>
                <w:shd w:val="clear" w:color="auto" w:fill="FFFFFF"/>
                <w:lang w:eastAsia="zh-CN"/>
              </w:rPr>
              <w:t>:2014</w:t>
            </w:r>
            <w:r w:rsidR="0019599D" w:rsidRPr="00B63438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  <w:lang w:eastAsia="zh-CN"/>
              </w:rPr>
              <w:t>年</w:t>
            </w:r>
            <w:r w:rsidR="0019599D" w:rsidRPr="00B63438">
              <w:rPr>
                <w:rFonts w:ascii="Verdana" w:eastAsia="宋体" w:hAnsi="Verdana"/>
                <w:sz w:val="20"/>
                <w:szCs w:val="20"/>
                <w:shd w:val="clear" w:color="auto" w:fill="FFFFFF"/>
                <w:lang w:eastAsia="zh-CN"/>
              </w:rPr>
              <w:t>06</w:t>
            </w:r>
            <w:r w:rsidR="0019599D" w:rsidRPr="00B63438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  <w:lang w:eastAsia="zh-CN"/>
              </w:rPr>
              <w:t>月</w:t>
            </w:r>
            <w:r w:rsidR="0019599D" w:rsidRPr="00B63438">
              <w:rPr>
                <w:rFonts w:ascii="Verdana" w:eastAsia="宋体" w:hAnsi="Verdana"/>
                <w:sz w:val="20"/>
                <w:szCs w:val="20"/>
                <w:shd w:val="clear" w:color="auto" w:fill="FFFFFF"/>
                <w:lang w:eastAsia="zh-CN"/>
              </w:rPr>
              <w:t> </w:t>
            </w:r>
            <w:r w:rsidR="0019599D"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高等院校艺术学门类十三五教材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8A0AE1" w:rsidRDefault="007F0D21" w:rsidP="008A0AE1">
            <w:pPr>
              <w:rPr>
                <w:b/>
                <w:lang w:eastAsia="zh-CN"/>
              </w:rPr>
            </w:pPr>
            <w:r w:rsidRPr="00AF342D">
              <w:rPr>
                <w:rFonts w:eastAsia="宋体" w:hint="eastAsia"/>
                <w:b/>
                <w:lang w:eastAsia="zh-CN"/>
              </w:rPr>
              <w:t>课程简介：</w:t>
            </w:r>
          </w:p>
          <w:p w:rsidR="00735FDE" w:rsidRPr="008A0AE1" w:rsidRDefault="0019599D" w:rsidP="008A0AE1">
            <w:pPr>
              <w:rPr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本课程旨在拓展学生的概念性设计思考能力。藉由作业程序的要求，从对设计物的观察与思考判断出可用的设计元素及设计手段，并加以转化应用，从而创作出经验以外的设计。</w:t>
            </w:r>
          </w:p>
        </w:tc>
      </w:tr>
      <w:tr w:rsidR="00113022" w:rsidRPr="00AF342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Default="007F0D21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  <w:r w:rsidRPr="003403E2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（以《有机化学》课程为例）</w:t>
            </w:r>
          </w:p>
          <w:p w:rsidR="0019599D" w:rsidRPr="00B63438" w:rsidRDefault="0019599D" w:rsidP="0019599D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b/>
                <w:sz w:val="21"/>
                <w:szCs w:val="21"/>
                <w:lang w:eastAsia="zh-CN"/>
              </w:rPr>
              <w:t>1.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对设计主题材料的观察、思考与判断。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)</w:t>
            </w:r>
          </w:p>
          <w:p w:rsidR="0019599D" w:rsidRPr="00B63438" w:rsidRDefault="0019599D" w:rsidP="0019599D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b/>
                <w:sz w:val="21"/>
                <w:szCs w:val="21"/>
                <w:lang w:eastAsia="zh-CN"/>
              </w:rPr>
              <w:t>2.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思考设计元素的提取与可用的设计策略。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Theme="minorEastAsia" w:eastAsia="宋体" w:hAnsiTheme="minorEastAsia" w:cs="宋体" w:hint="eastAsia"/>
                <w:sz w:val="21"/>
                <w:szCs w:val="21"/>
                <w:lang w:eastAsia="zh-CN"/>
              </w:rPr>
              <w:t>分析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)</w:t>
            </w:r>
          </w:p>
          <w:p w:rsidR="0019599D" w:rsidRPr="00B63438" w:rsidRDefault="0019599D" w:rsidP="0019599D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b/>
                <w:sz w:val="21"/>
                <w:szCs w:val="21"/>
                <w:lang w:eastAsia="zh-CN"/>
              </w:rPr>
              <w:t>3.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转化设计元素成为可用的零组件。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Theme="minorEastAsia" w:eastAsia="宋体" w:hAnsiTheme="minorEastAsia" w:cs="宋体" w:hint="eastAsia"/>
                <w:sz w:val="21"/>
                <w:szCs w:val="21"/>
                <w:lang w:eastAsia="zh-CN"/>
              </w:rPr>
              <w:t>综合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)</w:t>
            </w:r>
          </w:p>
          <w:p w:rsidR="00735FDE" w:rsidRPr="0019599D" w:rsidRDefault="0019599D" w:rsidP="0019599D">
            <w:pPr>
              <w:tabs>
                <w:tab w:val="left" w:pos="1440"/>
              </w:tabs>
              <w:spacing w:line="0" w:lineRule="atLeast"/>
              <w:ind w:firstLineChars="208" w:firstLine="439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TW"/>
              </w:rPr>
            </w:pPr>
            <w:r w:rsidRPr="00B63438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4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.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发展出经验以外的设计物。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Theme="minorEastAsia" w:eastAsia="宋体" w:hAnsiTheme="minorEastAsia" w:cs="宋体" w:hint="eastAsia"/>
                <w:sz w:val="21"/>
                <w:szCs w:val="21"/>
                <w:lang w:eastAsia="zh-CN"/>
              </w:rPr>
              <w:t>运用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421" w:type="dxa"/>
            <w:gridSpan w:val="4"/>
          </w:tcPr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19599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="007F0D21"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="007F0D21"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C6EB7"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6.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F0D2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7F0D21" w:rsidP="008A0AE1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  <w:r w:rsidRPr="003403E2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（以《有机化学》课程部分知识点为例）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8A0AE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F04FAF" w:rsidRDefault="007F0D21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914BA6" w:rsidRPr="00F04FAF" w:rsidRDefault="007F0D21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4FAF" w:rsidRDefault="007F0D21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7F0D21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设计概述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简述设计发展与现代设计表现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时代产业影响设计形式的发展与转变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="宋体" w:hAnsiTheme="minorEastAsia"/>
                <w:bCs/>
                <w:sz w:val="21"/>
                <w:szCs w:val="21"/>
                <w:lang w:eastAsia="zh-CN"/>
              </w:rPr>
              <w:t>介绍</w:t>
            </w:r>
            <w:r w:rsidRPr="00B63438">
              <w:rPr>
                <w:rFonts w:ascii="PMingLiU" w:eastAsia="宋体" w:hAnsi="PMingLiU" w:cs="Arial" w:hint="eastAsia"/>
                <w:bCs/>
                <w:sz w:val="21"/>
                <w:szCs w:val="21"/>
                <w:lang w:eastAsia="zh-CN"/>
              </w:rPr>
              <w:t>设计</w:t>
            </w:r>
            <w:r w:rsidRPr="00B63438">
              <w:rPr>
                <w:rFonts w:asciiTheme="minorEastAsia" w:eastAsia="宋体" w:hAnsiTheme="minorEastAsia"/>
                <w:bCs/>
                <w:sz w:val="21"/>
                <w:szCs w:val="21"/>
                <w:lang w:eastAsia="zh-CN"/>
              </w:rPr>
              <w:t>的演变过程，</w:t>
            </w:r>
            <w:r w:rsidRPr="00B63438">
              <w:rPr>
                <w:rFonts w:ascii="PMingLiU" w:eastAsia="宋体" w:hAnsi="PMingLiU" w:hint="eastAsia"/>
                <w:bCs/>
                <w:sz w:val="21"/>
                <w:szCs w:val="21"/>
                <w:lang w:eastAsia="zh-CN"/>
              </w:rPr>
              <w:t>学习</w:t>
            </w:r>
            <w:r w:rsidRPr="00B63438">
              <w:rPr>
                <w:rFonts w:asciiTheme="minorEastAsia" w:eastAsia="宋体" w:hAnsiTheme="minorEastAsia"/>
                <w:bCs/>
                <w:sz w:val="21"/>
                <w:szCs w:val="21"/>
                <w:lang w:eastAsia="zh-CN"/>
              </w:rPr>
              <w:t>历代伟人的巨大贡献，培养学生的</w:t>
            </w:r>
            <w:r w:rsidRPr="00B63438">
              <w:rPr>
                <w:rFonts w:ascii="PMingLiU" w:eastAsia="宋体" w:hAnsi="PMingLiU" w:hint="eastAsia"/>
                <w:bCs/>
                <w:sz w:val="21"/>
                <w:szCs w:val="21"/>
                <w:lang w:eastAsia="zh-CN"/>
              </w:rPr>
              <w:t>师法于历史的</w:t>
            </w:r>
            <w:r w:rsidRPr="00B63438">
              <w:rPr>
                <w:rFonts w:asciiTheme="minorEastAsia" w:eastAsia="宋体" w:hAnsiTheme="minorEastAsia" w:hint="eastAsia"/>
                <w:bCs/>
                <w:sz w:val="21"/>
                <w:szCs w:val="21"/>
                <w:lang w:eastAsia="zh-CN"/>
              </w:rPr>
              <w:t>精神。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1A7105" w:rsidRPr="00914BA6" w:rsidRDefault="001A7105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1A7105" w:rsidRPr="003403E2" w:rsidRDefault="001A7105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eastAsia="宋体" w:hAnsi="SimSun" w:hint="eastAsia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/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量的秩序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难点：藉由可见物理解理论与实际感受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培养学生观察能力、分析能力，理解群体与个人间的关系，提升群体意识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1A7105" w:rsidRPr="00914BA6" w:rsidRDefault="001A7105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1A7105" w:rsidRPr="003403E2" w:rsidRDefault="001A7105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eastAsia="宋体" w:hAnsi="SimSun" w:hint="eastAsia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/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质的秩序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难点：藉由可见物理解理论与实际感受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培养学生观察能力、分析能力，能透析事物的本质，提升思考能力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1A7105" w:rsidRPr="00914BA6" w:rsidRDefault="001A7105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1A7105" w:rsidRPr="003403E2" w:rsidRDefault="001A7105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eastAsia="宋体" w:hAnsi="SimSun" w:hint="eastAsia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lastRenderedPageBreak/>
              <w:t>4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点线面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构成原理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重点：点线面构成原则与实例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难点：理解构成原则与实际感受对照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点线面三者关系如同个人、群体与国家，明白</w:t>
            </w: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群体与个人间的关系，提升群体意识、提升爱国意识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1A7105" w:rsidRPr="00914BA6" w:rsidRDefault="001A7105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1A7105" w:rsidRPr="003403E2" w:rsidRDefault="001A7105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色彩学概述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理解色彩产生的脉络与原理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各色彩体系与原理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社会百态形形色色，尊重各种人种与意见，达到世界和平、社会和谐。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1A7105" w:rsidRPr="00914BA6" w:rsidRDefault="001A7105" w:rsidP="008A0AE1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1A7105" w:rsidRPr="00914BA6" w:rsidRDefault="001A7105" w:rsidP="008A0AE1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0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色彩学原理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掌握色彩特质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色彩搭配与意象传达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不同色彩拥有不同特质，就像我们每个个体都有自己的特质、优缺，懂得合作相互配合就能创造最大价值。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1A7105" w:rsidRPr="003403E2" w:rsidRDefault="001A7105" w:rsidP="008A0AE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03" w:type="dxa"/>
            <w:vAlign w:val="center"/>
          </w:tcPr>
          <w:p w:rsidR="001A7105" w:rsidRPr="003403E2" w:rsidRDefault="001A7105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图像的本质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图像的构成与定义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理解图像组合的抽象信息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事物的本质往往不仅只是表征的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lastRenderedPageBreak/>
              <w:t>信息，更要能透析背后的涵义，方能掌握先机，掌控大局。</w:t>
            </w:r>
          </w:p>
        </w:tc>
        <w:tc>
          <w:tcPr>
            <w:tcW w:w="1842" w:type="dxa"/>
            <w:vAlign w:val="center"/>
          </w:tcPr>
          <w:p w:rsidR="001A7105" w:rsidRDefault="001A7105" w:rsidP="00825F15">
            <w:pPr>
              <w:jc w:val="center"/>
            </w:pPr>
            <w:r w:rsidRPr="00B44A4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1A7105" w:rsidRPr="00436E89" w:rsidRDefault="001A7105" w:rsidP="00825F15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7F0D21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发</w:t>
            </w:r>
            <w:r w:rsidRPr="007F0D21">
              <w:rPr>
                <w:rFonts w:ascii="PMingLiU" w:eastAsia="宋体" w:hAnsi="PMingLiU" w:cs="宋体" w:hint="eastAsia"/>
                <w:sz w:val="21"/>
                <w:szCs w:val="21"/>
                <w:lang w:eastAsia="zh-CN"/>
              </w:rPr>
              <w:t>表</w:t>
            </w:r>
            <w:r w:rsidRPr="007F0D21">
              <w:rPr>
                <w:rFonts w:ascii="PMingLiU" w:eastAsia="宋体" w:hAnsi="PMingLiU" w:cs="宋体" w:hint="cs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vAlign w:val="center"/>
          </w:tcPr>
          <w:p w:rsidR="001A7105" w:rsidRPr="003403E2" w:rsidRDefault="001A7105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413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图像的媒介与表现</w:t>
            </w:r>
          </w:p>
        </w:tc>
        <w:tc>
          <w:tcPr>
            <w:tcW w:w="1328" w:type="dxa"/>
            <w:gridSpan w:val="2"/>
            <w:vAlign w:val="center"/>
          </w:tcPr>
          <w:p w:rsidR="001A7105" w:rsidRPr="00B63438" w:rsidRDefault="001A7105" w:rsidP="007358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94582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图像与媒介形式与种类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图像的述事性、暗喻手法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做事必须学会作法，历史伟人、事件皆有作法可以依循。</w:t>
            </w:r>
          </w:p>
        </w:tc>
        <w:tc>
          <w:tcPr>
            <w:tcW w:w="1842" w:type="dxa"/>
            <w:vAlign w:val="center"/>
          </w:tcPr>
          <w:p w:rsidR="001A7105" w:rsidRPr="00B44A42" w:rsidRDefault="001A7105" w:rsidP="00825F15">
            <w:pPr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A7105" w:rsidRPr="007F0D21" w:rsidRDefault="001A7105" w:rsidP="00825F15">
            <w:pPr>
              <w:spacing w:line="360" w:lineRule="exact"/>
              <w:rPr>
                <w:rFonts w:ascii="PMingLiU" w:eastAsia="宋体" w:hAnsi="PMingLiU" w:cs="宋体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1A7105" w:rsidRPr="003403E2" w:rsidRDefault="001A7105" w:rsidP="008A0AE1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A7105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1A7105" w:rsidRPr="00AF342D" w:rsidRDefault="001A7105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1A7105" w:rsidRPr="00AF342D" w:rsidRDefault="001A7105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1A7105" w:rsidRPr="00AF342D" w:rsidRDefault="001A7105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1A7105" w:rsidRPr="00436E89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7B3E2D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点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</w:t>
            </w:r>
          </w:p>
        </w:tc>
        <w:tc>
          <w:tcPr>
            <w:tcW w:w="903" w:type="dxa"/>
            <w:vAlign w:val="center"/>
          </w:tcPr>
          <w:p w:rsidR="001A7105" w:rsidRPr="00B63438" w:rsidRDefault="001A7105" w:rsidP="00735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5C2458">
            <w:pPr>
              <w:jc w:val="center"/>
              <w:rPr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理解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点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构成原则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藉由周边可取得之材料进行作品建构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个人在群体中扮演的角色与行为足以影响全体形象，应以群体利益为最大利益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436E89" w:rsidRDefault="001A7105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7B3E2D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线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</w:t>
            </w:r>
          </w:p>
        </w:tc>
        <w:tc>
          <w:tcPr>
            <w:tcW w:w="903" w:type="dxa"/>
            <w:vAlign w:val="center"/>
          </w:tcPr>
          <w:p w:rsidR="001A7105" w:rsidRPr="00B63438" w:rsidRDefault="001A7105" w:rsidP="00735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5C2458">
            <w:pPr>
              <w:jc w:val="center"/>
              <w:rPr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线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构成原则与实例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难点：理解构成原则与实际感受对照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人际关系就像交织的线段，应做到繁中有序。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7B3E2D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面构成</w:t>
            </w:r>
          </w:p>
        </w:tc>
        <w:tc>
          <w:tcPr>
            <w:tcW w:w="903" w:type="dxa"/>
            <w:vAlign w:val="center"/>
          </w:tcPr>
          <w:p w:rsidR="001A7105" w:rsidRPr="00B63438" w:rsidRDefault="001A7105" w:rsidP="00735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5C2458">
            <w:pPr>
              <w:jc w:val="center"/>
              <w:rPr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重点：面构成原则与实例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难点：理解构成原则与实际感受对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lastRenderedPageBreak/>
              <w:t>照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看事要拉高视角，总观全贸，方能掌握大局，拉大自己的格局。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7B3E2D" w:rsidP="007358BB">
            <w:pPr>
              <w:spacing w:line="0" w:lineRule="atLeas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lastRenderedPageBreak/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期中作品发表</w:t>
            </w:r>
          </w:p>
        </w:tc>
        <w:tc>
          <w:tcPr>
            <w:tcW w:w="903" w:type="dxa"/>
            <w:vAlign w:val="center"/>
          </w:tcPr>
          <w:p w:rsidR="001A7105" w:rsidRPr="00B63438" w:rsidRDefault="001A7105" w:rsidP="007358BB">
            <w:pPr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5C2458">
            <w:pPr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重点：透过作品发表形式学习表达与陈述能力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难点：执行力与作品完成度的要求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唯有实力的提升方能拥有话语权，做好各项准备才能站上台去充分表述自己的作品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 w:rsidR="007B3E2D">
              <w:rPr>
                <w:rFonts w:ascii="PMingLiU" w:hAnsi="PMingLiU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色彩学应用</w:t>
            </w:r>
          </w:p>
        </w:tc>
        <w:tc>
          <w:tcPr>
            <w:tcW w:w="903" w:type="dxa"/>
            <w:vAlign w:val="center"/>
          </w:tcPr>
          <w:p w:rsidR="001A7105" w:rsidRPr="00725D68" w:rsidRDefault="001A7105" w:rsidP="007358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Pr="00725D68" w:rsidRDefault="001A7105" w:rsidP="005C24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以实践证实色彩搭配理论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色彩表述与执行能力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培养知行合一，实践与理论相结合的人才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 w:rsidR="007B3E2D">
              <w:rPr>
                <w:rFonts w:ascii="PMingLiU" w:hAnsi="PMingLiU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形态与造形</w:t>
            </w:r>
          </w:p>
        </w:tc>
        <w:tc>
          <w:tcPr>
            <w:tcW w:w="903" w:type="dxa"/>
            <w:vAlign w:val="center"/>
          </w:tcPr>
          <w:p w:rsidR="001A7105" w:rsidRPr="00725D68" w:rsidRDefault="001A7105" w:rsidP="007358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Pr="00725D68" w:rsidRDefault="001A7105" w:rsidP="005C24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透过软性材质形塑自然造形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藉由实体理解形态与设计之关联性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亲手掌握造形的拿捏，比纸上谈兵要难的许多，人生必须作为自己的主宰。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 w:rsidR="007B3E2D">
              <w:rPr>
                <w:rFonts w:ascii="PMingLiU" w:hAnsi="PMingLiU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质感与纹理</w:t>
            </w:r>
          </w:p>
        </w:tc>
        <w:tc>
          <w:tcPr>
            <w:tcW w:w="903" w:type="dxa"/>
            <w:vAlign w:val="center"/>
          </w:tcPr>
          <w:p w:rsidR="001A7105" w:rsidRPr="00725D68" w:rsidRDefault="001A7105" w:rsidP="007358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Pr="00725D68" w:rsidRDefault="001A7105" w:rsidP="005C24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质感与纹理的表现形式与特性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lastRenderedPageBreak/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理解质感与纹理的意象传递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细节决定成败，即使拥有一样的造形基础，不同的质感与纹理就会创造不同的表现；一样的事物重视细节表现就是成败的关键。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Pr="00B63438" w:rsidRDefault="007B3E2D" w:rsidP="007358BB">
            <w:pPr>
              <w:spacing w:line="0" w:lineRule="atLeas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lastRenderedPageBreak/>
              <w:t>16</w:t>
            </w:r>
          </w:p>
        </w:tc>
        <w:tc>
          <w:tcPr>
            <w:tcW w:w="2838" w:type="dxa"/>
            <w:gridSpan w:val="2"/>
            <w:vAlign w:val="center"/>
          </w:tcPr>
          <w:p w:rsidR="001A7105" w:rsidRPr="00B63438" w:rsidRDefault="001A7105" w:rsidP="007358BB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期中作品发表</w:t>
            </w:r>
          </w:p>
        </w:tc>
        <w:tc>
          <w:tcPr>
            <w:tcW w:w="903" w:type="dxa"/>
            <w:vAlign w:val="center"/>
          </w:tcPr>
          <w:p w:rsidR="001A7105" w:rsidRPr="00B63438" w:rsidRDefault="001A7105" w:rsidP="007358BB">
            <w:pPr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1A7105" w:rsidRPr="00B63438" w:rsidRDefault="001A7105" w:rsidP="005C2458">
            <w:pPr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重点：透过作品发表形式学习表达与陈述能力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难点：执行力与作品完成度的要求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1A7105" w:rsidRPr="00B63438" w:rsidRDefault="001A7105" w:rsidP="007358BB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唯有实力的提升方能拥有话语权，做好各项准备才能站上台去充分表述自己的作品</w:t>
            </w:r>
          </w:p>
        </w:tc>
        <w:tc>
          <w:tcPr>
            <w:tcW w:w="1842" w:type="dxa"/>
            <w:vAlign w:val="center"/>
          </w:tcPr>
          <w:p w:rsidR="001A7105" w:rsidRDefault="001A7105" w:rsidP="008A0AE1">
            <w:pPr>
              <w:jc w:val="center"/>
            </w:pPr>
            <w:r w:rsidRPr="009641EB"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F0D21">
              <w:rPr>
                <w:rFonts w:eastAsia="宋体" w:hint="eastAsia"/>
                <w:sz w:val="21"/>
                <w:szCs w:val="21"/>
                <w:lang w:eastAsia="zh-CN"/>
              </w:rPr>
              <w:t>结合教学主题，实际操作相机拍摄，检讨拍摄成果</w:t>
            </w:r>
          </w:p>
        </w:tc>
      </w:tr>
      <w:tr w:rsidR="001A7105" w:rsidRPr="00AF342D" w:rsidTr="008A0AE1">
        <w:trPr>
          <w:trHeight w:val="340"/>
          <w:jc w:val="center"/>
        </w:trPr>
        <w:tc>
          <w:tcPr>
            <w:tcW w:w="526" w:type="dxa"/>
            <w:vAlign w:val="center"/>
          </w:tcPr>
          <w:p w:rsidR="001A7105" w:rsidRDefault="001A7105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A7105" w:rsidRDefault="001A7105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1A7105" w:rsidRDefault="001A7105" w:rsidP="008A0AE1">
            <w:pPr>
              <w:jc w:val="center"/>
              <w:rPr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1A7105" w:rsidRDefault="001A7105" w:rsidP="008A0AE1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1A7105" w:rsidRDefault="001A7105" w:rsidP="008A0AE1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1A7105" w:rsidRPr="001A7105" w:rsidRDefault="001A7105" w:rsidP="008A0AE1">
            <w:pPr>
              <w:jc w:val="center"/>
              <w:rPr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1A7105" w:rsidRPr="00AF342D" w:rsidRDefault="001A7105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vAlign w:val="center"/>
          </w:tcPr>
          <w:p w:rsidR="001A7105" w:rsidRPr="0019599D" w:rsidRDefault="001A7105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61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A7105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1A7105" w:rsidRPr="00AF342D" w:rsidRDefault="001A7105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1A7105" w:rsidRPr="00AF342D" w:rsidRDefault="001A7105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20" w:type="dxa"/>
            <w:gridSpan w:val="4"/>
            <w:vAlign w:val="center"/>
          </w:tcPr>
          <w:p w:rsidR="001A7105" w:rsidRPr="00AF342D" w:rsidRDefault="001A7105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1A7105" w:rsidRPr="00AF342D" w:rsidRDefault="001A7105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1A7105" w:rsidRDefault="001A7105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绩</w:t>
            </w:r>
          </w:p>
        </w:tc>
        <w:tc>
          <w:tcPr>
            <w:tcW w:w="5720" w:type="dxa"/>
            <w:gridSpan w:val="4"/>
            <w:vAlign w:val="center"/>
          </w:tcPr>
          <w:p w:rsidR="001A7105" w:rsidRDefault="001A7105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出席率</w:t>
            </w: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与</w:t>
            </w:r>
            <w:r w:rsidRPr="007F0D2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习态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度、平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566" w:type="dxa"/>
            <w:gridSpan w:val="2"/>
            <w:vAlign w:val="center"/>
          </w:tcPr>
          <w:p w:rsidR="001A7105" w:rsidRDefault="001A7105" w:rsidP="00825F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/>
                <w:sz w:val="21"/>
                <w:szCs w:val="21"/>
                <w:lang w:eastAsia="zh-CN"/>
              </w:rPr>
              <w:t>40</w:t>
            </w:r>
            <w:r w:rsidRPr="007F0D21">
              <w:rPr>
                <w:rFonts w:ascii="SimSun" w:eastAsia="宋体" w:hAnsi="SimSun" w:cs="SimSun"/>
                <w:sz w:val="21"/>
                <w:szCs w:val="21"/>
                <w:lang w:eastAsia="zh-CN"/>
              </w:rPr>
              <w:t>％</w:t>
            </w: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1A7105" w:rsidRDefault="001A7105" w:rsidP="00825F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  <w:vAlign w:val="center"/>
          </w:tcPr>
          <w:p w:rsidR="001A7105" w:rsidRDefault="001A7105" w:rsidP="00825F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66" w:type="dxa"/>
            <w:gridSpan w:val="2"/>
            <w:vAlign w:val="center"/>
          </w:tcPr>
          <w:p w:rsidR="001A7105" w:rsidRDefault="001A7105" w:rsidP="00825F15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30%</w:t>
            </w: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1A7105" w:rsidRDefault="001A7105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20" w:type="dxa"/>
            <w:gridSpan w:val="4"/>
            <w:vAlign w:val="center"/>
          </w:tcPr>
          <w:p w:rsidR="001A7105" w:rsidRDefault="001A7105" w:rsidP="00825F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评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标</w:t>
            </w:r>
            <w:r w:rsidRPr="007F0D21">
              <w:rPr>
                <w:rFonts w:ascii="Meiryo" w:eastAsia="宋体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66" w:type="dxa"/>
            <w:gridSpan w:val="2"/>
            <w:vAlign w:val="center"/>
          </w:tcPr>
          <w:p w:rsidR="001A7105" w:rsidRDefault="001A7105" w:rsidP="00825F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F0D21">
              <w:rPr>
                <w:rFonts w:ascii="PMingLiU" w:eastAsia="宋体" w:hAnsi="PMingLiU"/>
                <w:sz w:val="21"/>
                <w:szCs w:val="21"/>
                <w:lang w:eastAsia="zh-CN"/>
              </w:rPr>
              <w:t>30</w:t>
            </w:r>
            <w:r w:rsidRPr="007F0D21">
              <w:rPr>
                <w:rFonts w:ascii="SimSun" w:eastAsia="宋体" w:hAnsi="SimSun" w:cs="SimSun"/>
                <w:sz w:val="21"/>
                <w:szCs w:val="21"/>
                <w:lang w:eastAsia="zh-CN"/>
              </w:rPr>
              <w:t>％</w:t>
            </w:r>
          </w:p>
        </w:tc>
      </w:tr>
      <w:tr w:rsidR="001A7105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1A7105" w:rsidRPr="00AF342D" w:rsidRDefault="001A7105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1A7105" w:rsidRPr="00AF342D" w:rsidRDefault="001A7105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A7105" w:rsidRPr="00AF342D" w:rsidRDefault="001A7105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1A7105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A7105" w:rsidRPr="00AF342D" w:rsidRDefault="001A7105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1A7105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1A7105" w:rsidRPr="00AF342D" w:rsidRDefault="001A7105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1A7105" w:rsidRPr="00AF342D" w:rsidRDefault="001A7105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1A7105" w:rsidRPr="00AF342D" w:rsidRDefault="001A7105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1A7105" w:rsidRPr="00AF342D" w:rsidRDefault="001A7105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1A7105" w:rsidRPr="00AF342D" w:rsidRDefault="001A7105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A7105" w:rsidRDefault="001A7105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1A7105" w:rsidRPr="00AF342D" w:rsidRDefault="001A7105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1A7105" w:rsidRPr="00AF342D" w:rsidRDefault="001A7105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30" w:rsidRDefault="00652830" w:rsidP="00896971">
      <w:pPr>
        <w:spacing w:after="0"/>
      </w:pPr>
      <w:r>
        <w:separator/>
      </w:r>
    </w:p>
  </w:endnote>
  <w:endnote w:type="continuationSeparator" w:id="0">
    <w:p w:rsidR="00652830" w:rsidRDefault="00652830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ingFang TC">
    <w:altName w:val="Arial Unicode MS"/>
    <w:charset w:val="88"/>
    <w:family w:val="auto"/>
    <w:pitch w:val="default"/>
    <w:sig w:usb0="00000000" w:usb1="7ACFFDFB" w:usb2="00000017" w:usb3="00000000" w:csb0="00100001" w:csb1="00000000"/>
  </w:font>
  <w:font w:name="SimSun">
    <w:altName w:val="Meiryo"/>
    <w:panose1 w:val="02010600030101010101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30" w:rsidRDefault="00652830" w:rsidP="00896971">
      <w:pPr>
        <w:spacing w:after="0"/>
      </w:pPr>
      <w:r>
        <w:separator/>
      </w:r>
    </w:p>
  </w:footnote>
  <w:footnote w:type="continuationSeparator" w:id="0">
    <w:p w:rsidR="00652830" w:rsidRDefault="00652830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1015"/>
    <w:rsid w:val="00057CB9"/>
    <w:rsid w:val="00061F27"/>
    <w:rsid w:val="00065BAA"/>
    <w:rsid w:val="0006698D"/>
    <w:rsid w:val="00074B8E"/>
    <w:rsid w:val="00087B74"/>
    <w:rsid w:val="000B626E"/>
    <w:rsid w:val="000C2D4A"/>
    <w:rsid w:val="000E0AE8"/>
    <w:rsid w:val="00110400"/>
    <w:rsid w:val="00113022"/>
    <w:rsid w:val="00155E5A"/>
    <w:rsid w:val="00171228"/>
    <w:rsid w:val="00172DDA"/>
    <w:rsid w:val="0019599D"/>
    <w:rsid w:val="001A4CA5"/>
    <w:rsid w:val="001A7105"/>
    <w:rsid w:val="001A7411"/>
    <w:rsid w:val="001B31E9"/>
    <w:rsid w:val="001D28E8"/>
    <w:rsid w:val="001F20BC"/>
    <w:rsid w:val="002111AE"/>
    <w:rsid w:val="00227119"/>
    <w:rsid w:val="00295970"/>
    <w:rsid w:val="002A7C8F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36E89"/>
    <w:rsid w:val="00457E42"/>
    <w:rsid w:val="004835AB"/>
    <w:rsid w:val="004B3994"/>
    <w:rsid w:val="004B7C67"/>
    <w:rsid w:val="004C6EB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2830"/>
    <w:rsid w:val="006544A1"/>
    <w:rsid w:val="0065651C"/>
    <w:rsid w:val="00670375"/>
    <w:rsid w:val="006C2092"/>
    <w:rsid w:val="006E1924"/>
    <w:rsid w:val="007330F5"/>
    <w:rsid w:val="00733AFF"/>
    <w:rsid w:val="00735FDE"/>
    <w:rsid w:val="00770F0D"/>
    <w:rsid w:val="00776AF2"/>
    <w:rsid w:val="00781F41"/>
    <w:rsid w:val="00785779"/>
    <w:rsid w:val="0079322F"/>
    <w:rsid w:val="007A154B"/>
    <w:rsid w:val="007B3E2D"/>
    <w:rsid w:val="007F0D21"/>
    <w:rsid w:val="008147FF"/>
    <w:rsid w:val="00815F78"/>
    <w:rsid w:val="00825F98"/>
    <w:rsid w:val="00837BA5"/>
    <w:rsid w:val="008512DF"/>
    <w:rsid w:val="00855020"/>
    <w:rsid w:val="00885EED"/>
    <w:rsid w:val="00890A6A"/>
    <w:rsid w:val="00892ADC"/>
    <w:rsid w:val="00894DC7"/>
    <w:rsid w:val="00896971"/>
    <w:rsid w:val="008A0AE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8485E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D3EFE"/>
    <w:rsid w:val="00CE160F"/>
    <w:rsid w:val="00CF0CC8"/>
    <w:rsid w:val="00D268B2"/>
    <w:rsid w:val="00D45246"/>
    <w:rsid w:val="00D62B41"/>
    <w:rsid w:val="00DB45CF"/>
    <w:rsid w:val="00DB5724"/>
    <w:rsid w:val="00DC7C94"/>
    <w:rsid w:val="00DD1D93"/>
    <w:rsid w:val="00DF5733"/>
    <w:rsid w:val="00DF5C03"/>
    <w:rsid w:val="00E0505F"/>
    <w:rsid w:val="00E27C07"/>
    <w:rsid w:val="00E27EDA"/>
    <w:rsid w:val="00E413E8"/>
    <w:rsid w:val="00E502D7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styleId="ab">
    <w:name w:val="Book Title"/>
    <w:basedOn w:val="a0"/>
    <w:uiPriority w:val="33"/>
    <w:qFormat/>
    <w:rsid w:val="008A0AE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25092-E65C-4C31-A0A6-1A055C55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387</Words>
  <Characters>2211</Characters>
  <Application>Microsoft Office Word</Application>
  <DocSecurity>0</DocSecurity>
  <Lines>18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7</cp:revision>
  <cp:lastPrinted>2017-01-05T16:24:00Z</cp:lastPrinted>
  <dcterms:created xsi:type="dcterms:W3CDTF">2020-09-09T01:56:00Z</dcterms:created>
  <dcterms:modified xsi:type="dcterms:W3CDTF">2020-09-12T00:32:00Z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