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667F07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财务管理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1536"/>
        <w:gridCol w:w="455"/>
        <w:gridCol w:w="909"/>
        <w:gridCol w:w="12"/>
        <w:gridCol w:w="491"/>
        <w:gridCol w:w="2088"/>
        <w:gridCol w:w="2355"/>
        <w:gridCol w:w="958"/>
        <w:gridCol w:w="1783"/>
        <w:gridCol w:w="155"/>
        <w:gridCol w:w="271"/>
        <w:gridCol w:w="1220"/>
      </w:tblGrid>
      <w:tr w:rsidR="00113022" w:rsidRPr="00AF342D" w:rsidTr="002178BE">
        <w:trPr>
          <w:trHeight w:val="340"/>
          <w:jc w:val="center"/>
        </w:trPr>
        <w:tc>
          <w:tcPr>
            <w:tcW w:w="8360" w:type="dxa"/>
            <w:gridSpan w:val="8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667F07">
              <w:rPr>
                <w:rFonts w:eastAsia="宋体" w:hint="eastAsia"/>
                <w:b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4387" w:type="dxa"/>
            <w:gridSpan w:val="5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课程英文名称：</w:t>
            </w:r>
            <w:r w:rsidR="00667F07">
              <w:rPr>
                <w:rFonts w:eastAsia="宋体" w:hint="eastAsia"/>
                <w:b/>
                <w:sz w:val="21"/>
                <w:szCs w:val="21"/>
                <w:lang w:eastAsia="zh-CN"/>
              </w:rPr>
              <w:t>F</w:t>
            </w:r>
            <w:r w:rsidR="00667F07"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 w:rsidR="00667F07">
              <w:rPr>
                <w:b/>
                <w:sz w:val="21"/>
                <w:szCs w:val="21"/>
                <w:lang w:eastAsia="zh-CN"/>
              </w:rPr>
              <w:t>n</w:t>
            </w:r>
            <w:r w:rsidR="00667F07">
              <w:rPr>
                <w:b/>
                <w:sz w:val="21"/>
                <w:szCs w:val="21"/>
                <w:lang w:eastAsia="zh-TW"/>
              </w:rPr>
              <w:t>ancial Management</w:t>
            </w:r>
          </w:p>
        </w:tc>
      </w:tr>
      <w:tr w:rsidR="00113022" w:rsidRPr="00AF342D" w:rsidTr="002178BE">
        <w:trPr>
          <w:trHeight w:val="340"/>
          <w:jc w:val="center"/>
        </w:trPr>
        <w:tc>
          <w:tcPr>
            <w:tcW w:w="8360" w:type="dxa"/>
            <w:gridSpan w:val="8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667F07">
              <w:rPr>
                <w:rFonts w:hint="eastAsia"/>
                <w:b/>
                <w:sz w:val="21"/>
                <w:szCs w:val="21"/>
                <w:lang w:eastAsia="zh-TW"/>
              </w:rPr>
              <w:t>4</w:t>
            </w:r>
            <w:r w:rsidR="00667F07">
              <w:rPr>
                <w:b/>
                <w:sz w:val="21"/>
                <w:szCs w:val="21"/>
                <w:lang w:eastAsia="zh-TW"/>
              </w:rPr>
              <w:t>8/3/3</w:t>
            </w:r>
          </w:p>
        </w:tc>
        <w:tc>
          <w:tcPr>
            <w:tcW w:w="4387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667F07">
              <w:rPr>
                <w:rFonts w:eastAsia="宋体"/>
                <w:b/>
                <w:sz w:val="21"/>
                <w:szCs w:val="21"/>
                <w:lang w:eastAsia="zh-CN"/>
              </w:rPr>
              <w:t>16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667F07" w:rsidRPr="00667F07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  <w:r w:rsidR="00667F07">
              <w:rPr>
                <w:rFonts w:eastAsia="宋体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AF342D" w:rsidTr="002178BE">
        <w:trPr>
          <w:trHeight w:val="340"/>
          <w:jc w:val="center"/>
        </w:trPr>
        <w:tc>
          <w:tcPr>
            <w:tcW w:w="8360" w:type="dxa"/>
            <w:gridSpan w:val="8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周二第</w:t>
            </w:r>
            <w:r w:rsidR="00667F07">
              <w:rPr>
                <w:rFonts w:hint="eastAsia"/>
                <w:b/>
                <w:sz w:val="21"/>
                <w:szCs w:val="21"/>
                <w:lang w:eastAsia="zh-CN"/>
              </w:rPr>
              <w:t>9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节至</w:t>
            </w:r>
            <w:r w:rsidR="00667F07">
              <w:rPr>
                <w:b/>
                <w:sz w:val="21"/>
                <w:szCs w:val="21"/>
                <w:lang w:eastAsia="zh-CN"/>
              </w:rPr>
              <w:t>11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387" w:type="dxa"/>
            <w:gridSpan w:val="5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</w:t>
            </w:r>
            <w:r w:rsidR="00667F07">
              <w:rPr>
                <w:rFonts w:hint="eastAsia"/>
                <w:b/>
                <w:sz w:val="21"/>
                <w:szCs w:val="21"/>
                <w:lang w:eastAsia="zh-TW"/>
              </w:rPr>
              <w:t>6</w:t>
            </w:r>
            <w:r w:rsidR="00667F07">
              <w:rPr>
                <w:b/>
                <w:sz w:val="21"/>
                <w:szCs w:val="21"/>
                <w:lang w:eastAsia="zh-TW"/>
              </w:rPr>
              <w:t>202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C06D81" w:rsidRPr="00577A8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577A81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667F07" w:rsidRPr="00577A81">
              <w:rPr>
                <w:rFonts w:eastAsia="宋体"/>
                <w:b/>
                <w:sz w:val="21"/>
                <w:szCs w:val="21"/>
                <w:lang w:eastAsia="zh-CN"/>
              </w:rPr>
              <w:t>19</w:t>
            </w:r>
            <w:r w:rsidR="00667F07" w:rsidRPr="00577A81">
              <w:rPr>
                <w:rFonts w:eastAsia="宋体" w:hint="eastAsia"/>
                <w:b/>
                <w:sz w:val="21"/>
                <w:szCs w:val="21"/>
                <w:lang w:eastAsia="zh-CN"/>
              </w:rPr>
              <w:t>级经济与金融系</w:t>
            </w:r>
            <w:r w:rsidR="00667F07" w:rsidRPr="00577A81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667F07" w:rsidRPr="00577A81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2E27E1" w:rsidRPr="00667F0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667F07">
              <w:rPr>
                <w:rFonts w:eastAsia="宋体" w:hint="eastAsia"/>
                <w:b/>
                <w:sz w:val="21"/>
                <w:szCs w:val="21"/>
                <w:lang w:eastAsia="zh-CN"/>
              </w:rPr>
              <w:t>谢依珊</w:t>
            </w:r>
            <w:r w:rsidR="00667F07">
              <w:rPr>
                <w:rFonts w:hint="eastAsia"/>
                <w:b/>
                <w:sz w:val="21"/>
                <w:szCs w:val="21"/>
                <w:lang w:eastAsia="zh-CN"/>
              </w:rPr>
              <w:t>/</w:t>
            </w:r>
            <w:r w:rsidR="00667F0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667F07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="00667F07">
              <w:rPr>
                <w:sz w:val="21"/>
                <w:szCs w:val="21"/>
                <w:lang w:eastAsia="zh-CN"/>
              </w:rPr>
              <w:t>5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:00~1</w:t>
            </w:r>
            <w:r w:rsidR="00667F07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:00</w:t>
            </w:r>
            <w:r w:rsidR="00667F07" w:rsidRPr="00E00AC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实验楼</w:t>
            </w:r>
            <w:r w:rsidR="00667F07" w:rsidRPr="00E00AC0">
              <w:rPr>
                <w:rFonts w:hint="eastAsia"/>
                <w:sz w:val="21"/>
                <w:szCs w:val="21"/>
                <w:lang w:eastAsia="zh-CN"/>
              </w:rPr>
              <w:t>204/</w:t>
            </w:r>
            <w:r w:rsidR="00667F07" w:rsidRPr="00E00AC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667F07" w:rsidRPr="0067037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67F07" w:rsidRPr="00667F0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《财务管理》</w:t>
            </w:r>
            <w:r w:rsidR="00667F07" w:rsidRPr="00667F0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,</w:t>
            </w:r>
            <w:r w:rsidR="00667F07" w:rsidRPr="00667F0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第四版</w:t>
            </w:r>
            <w:r w:rsidR="00667F07" w:rsidRPr="00667F0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="00667F07" w:rsidRPr="00667F0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刘淑莲等主编</w:t>
            </w:r>
            <w:r w:rsidR="00667F07" w:rsidRPr="00667F0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="00667F07" w:rsidRPr="00667F0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东北财经大学出版社。</w:t>
            </w:r>
          </w:p>
          <w:p w:rsidR="00735FDE" w:rsidRDefault="00735FDE" w:rsidP="00667F07">
            <w:pPr>
              <w:tabs>
                <w:tab w:val="left" w:pos="1440"/>
              </w:tabs>
              <w:spacing w:after="0" w:line="360" w:lineRule="exact"/>
              <w:ind w:left="1792" w:hangingChars="850" w:hanging="1792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667F07" w:rsidRPr="00E00AC0">
              <w:rPr>
                <w:rFonts w:hint="eastAsia"/>
                <w:bCs/>
                <w:sz w:val="21"/>
                <w:szCs w:val="21"/>
                <w:lang w:eastAsia="zh-TW"/>
              </w:rPr>
              <w:t>1.</w:t>
            </w:r>
            <w:r w:rsidR="00667F07"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《</w:t>
            </w:r>
            <w:r w:rsidR="00667F07"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Corporate Finance: Core Principles and Applications </w:t>
            </w:r>
            <w:r w:rsidR="00667F07"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》</w:t>
            </w:r>
            <w:r w:rsidR="00667F07"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, 4th Edition, Stephen Ross, Randolph Westerfield, Jeffrey Jaffe and Bradford Jordan, McGraw-Hill Education.</w:t>
            </w:r>
          </w:p>
          <w:p w:rsidR="00667F07" w:rsidRPr="00667F07" w:rsidRDefault="00667F07" w:rsidP="00667F07">
            <w:pPr>
              <w:tabs>
                <w:tab w:val="left" w:pos="1440"/>
              </w:tabs>
              <w:spacing w:after="0" w:line="360" w:lineRule="exact"/>
              <w:ind w:leftChars="600" w:left="1440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bCs/>
                <w:sz w:val="21"/>
                <w:szCs w:val="21"/>
                <w:lang w:eastAsia="zh-CN"/>
              </w:rPr>
              <w:t>.</w:t>
            </w:r>
            <w:r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《财务管理学》，第</w:t>
            </w:r>
            <w:r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  <w:r w:rsidRPr="00E00AC0">
              <w:rPr>
                <w:rFonts w:eastAsia="宋体" w:hint="eastAsia"/>
                <w:bCs/>
                <w:sz w:val="21"/>
                <w:szCs w:val="21"/>
                <w:lang w:eastAsia="zh-CN"/>
              </w:rPr>
              <w:t>版，肖淑芳</w:t>
            </w:r>
            <w:r w:rsidRPr="00E00AC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、佟岩、刘宁悦主编，北京理工大学出版社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本课程将详论公司治理中的投资决策、融资决策、分配政策、短期营运资金管理等重要决策，包括</w:t>
            </w:r>
            <w:r w:rsidR="00667F07" w:rsidRPr="00E00AC0">
              <w:rPr>
                <w:rFonts w:eastAsia="宋体"/>
                <w:sz w:val="21"/>
                <w:szCs w:val="21"/>
                <w:lang w:eastAsia="zh-CN"/>
              </w:rPr>
              <w:t>:(1)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解读企业财务报表与学习财务分析技巧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(</w:t>
            </w:r>
            <w:r w:rsidR="00667F0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通过资金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时间价值的概念，了解金融资产的估价方式、预期报酬与风险的衡量；</w:t>
            </w:r>
            <w:r w:rsidR="00667F07">
              <w:rPr>
                <w:rFonts w:eastAsia="宋体"/>
                <w:sz w:val="21"/>
                <w:szCs w:val="21"/>
                <w:lang w:eastAsia="zh-CN"/>
              </w:rPr>
              <w:t>(3</w:t>
            </w:r>
            <w:r w:rsidR="00667F07" w:rsidRPr="00E00AC0">
              <w:rPr>
                <w:rFonts w:eastAsia="宋体"/>
                <w:sz w:val="21"/>
                <w:szCs w:val="21"/>
                <w:lang w:eastAsia="zh-CN"/>
              </w:rPr>
              <w:t>)</w:t>
            </w:r>
            <w:r w:rsidR="00667F07" w:rsidRPr="00E00AC0">
              <w:rPr>
                <w:rFonts w:eastAsia="宋体" w:hint="eastAsia"/>
                <w:sz w:val="21"/>
                <w:szCs w:val="21"/>
                <w:lang w:eastAsia="zh-CN"/>
              </w:rPr>
              <w:t>了解</w:t>
            </w:r>
            <w:r w:rsidR="00667F0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企业资本结构与股利发放决策，及其对股东财富最大化的作用</w:t>
            </w:r>
            <w:r w:rsidR="00667F07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AF342D" w:rsidTr="002178BE">
        <w:trPr>
          <w:trHeight w:val="1124"/>
          <w:jc w:val="center"/>
        </w:trPr>
        <w:tc>
          <w:tcPr>
            <w:tcW w:w="9318" w:type="dxa"/>
            <w:gridSpan w:val="9"/>
          </w:tcPr>
          <w:p w:rsidR="00667F07" w:rsidRDefault="00667F07" w:rsidP="00667F07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667F07" w:rsidRPr="003E45C9" w:rsidRDefault="00667F07" w:rsidP="00667F07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E45C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充分掌握财务管理的目标、内容及分析方式，并运用在日常投资理财决策中。</w:t>
            </w:r>
          </w:p>
          <w:p w:rsidR="00667F07" w:rsidRPr="003E45C9" w:rsidRDefault="00667F07" w:rsidP="00667F07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培养同学具备创新精神和</w:t>
            </w:r>
            <w:r w:rsidRPr="003E45C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分析解决财务、金融与会计等问题的实践能力，未来能在企业、事业单位和行政部门从事财务、金融管理、会计、教学与科研等方面工作的人才。</w:t>
            </w:r>
          </w:p>
          <w:p w:rsidR="00667F07" w:rsidRPr="003E45C9" w:rsidRDefault="00667F07" w:rsidP="00667F07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E45C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培养学生具有主动参与、积极进取、探究财务管理的学习学习态度和思想意识。</w:t>
            </w:r>
          </w:p>
          <w:p w:rsidR="00735FDE" w:rsidRPr="003403E2" w:rsidRDefault="00667F07" w:rsidP="00667F0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E45C9">
              <w:rPr>
                <w:rFonts w:eastAsia="宋体" w:hint="eastAsia"/>
                <w:sz w:val="21"/>
                <w:szCs w:val="21"/>
                <w:lang w:eastAsia="zh-CN"/>
              </w:rPr>
              <w:t>养成理论联系实际、分析严谨、认真细致、实事求是的学习态度和职业道德。</w:t>
            </w:r>
          </w:p>
        </w:tc>
        <w:tc>
          <w:tcPr>
            <w:tcW w:w="3429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3"/>
            <w:shd w:val="clear" w:color="auto" w:fill="C0C0C0"/>
            <w:vAlign w:val="center"/>
          </w:tcPr>
          <w:p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2178BE" w:rsidRPr="003403E2" w:rsidTr="002178BE">
        <w:trPr>
          <w:trHeight w:val="792"/>
          <w:jc w:val="center"/>
        </w:trPr>
        <w:tc>
          <w:tcPr>
            <w:tcW w:w="514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6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503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0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</w:t>
            </w:r>
            <w:r w:rsidRPr="00647631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难点、</w:t>
            </w:r>
            <w:r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914BA6" w:rsidRPr="00647631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647631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47631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4763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6476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F84C40" w:rsidRPr="008153BB" w:rsidRDefault="00F84C40" w:rsidP="00F84C4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8153BB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536" w:type="dxa"/>
            <w:vAlign w:val="center"/>
          </w:tcPr>
          <w:p w:rsidR="00F84C40" w:rsidRPr="008153BB" w:rsidRDefault="00F84C40" w:rsidP="00F84C4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财务管理概论</w:t>
            </w:r>
          </w:p>
        </w:tc>
        <w:tc>
          <w:tcPr>
            <w:tcW w:w="1364" w:type="dxa"/>
            <w:gridSpan w:val="2"/>
            <w:vAlign w:val="center"/>
          </w:tcPr>
          <w:p w:rsidR="00F84C40" w:rsidRPr="008153BB" w:rsidRDefault="00F84C40" w:rsidP="00F84C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F84C40" w:rsidRPr="008153BB" w:rsidRDefault="00F84C40" w:rsidP="00F84C40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F84C40" w:rsidRPr="008153BB" w:rsidRDefault="00F84C40" w:rsidP="00F84C40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重点：财务管理的内容、目标、代理问题及财务管理环境。</w:t>
            </w:r>
          </w:p>
          <w:p w:rsidR="00F84C40" w:rsidRPr="008153BB" w:rsidRDefault="00F84C40" w:rsidP="00F84C40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难点：企业委托人与代理人的关系图。</w:t>
            </w:r>
          </w:p>
          <w:p w:rsidR="00F84C40" w:rsidRPr="008153BB" w:rsidRDefault="00F84C40" w:rsidP="00F84C4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</w:t>
            </w:r>
            <w:r w:rsidR="002178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学习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企业不只是追求经济利润，也要关注社会效益，增强社会责任感</w:t>
            </w:r>
          </w:p>
        </w:tc>
        <w:tc>
          <w:tcPr>
            <w:tcW w:w="1783" w:type="dxa"/>
            <w:vAlign w:val="center"/>
          </w:tcPr>
          <w:p w:rsidR="00F84C40" w:rsidRPr="002178BE" w:rsidRDefault="00F84C40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F84C40" w:rsidRPr="002178BE" w:rsidRDefault="00F84C40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F84C40" w:rsidRPr="008153BB" w:rsidRDefault="002178BE" w:rsidP="00F84C40">
            <w:pPr>
              <w:spacing w:line="0" w:lineRule="atLeas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D1309A">
              <w:rPr>
                <w:rFonts w:eastAsiaTheme="minorEastAsia" w:hint="eastAsia"/>
                <w:sz w:val="21"/>
                <w:szCs w:val="21"/>
                <w:lang w:eastAsia="zh-CN"/>
              </w:rPr>
              <w:t>案例</w:t>
            </w:r>
            <w:r w:rsidRPr="00D1309A">
              <w:rPr>
                <w:rFonts w:hint="eastAsia"/>
                <w:sz w:val="21"/>
                <w:szCs w:val="21"/>
                <w:lang w:eastAsia="zh-CN"/>
              </w:rPr>
              <w:t>1-</w:t>
            </w:r>
            <w:r w:rsidRPr="00D1309A">
              <w:rPr>
                <w:rFonts w:eastAsiaTheme="minorEastAsia" w:hint="eastAsia"/>
                <w:sz w:val="21"/>
                <w:szCs w:val="21"/>
                <w:lang w:eastAsia="zh-CN"/>
              </w:rPr>
              <w:t>雷士照明控制权之争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财务报表分析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(一)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重点：财务报表信息与分析方法。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难点：财报信息的合理性判断。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课程思政融入点：以诚信编制财务报表，并以客观角度分析公司经营状况。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rFonts w:eastAsiaTheme="minorEastAsia"/>
                <w:sz w:val="21"/>
                <w:szCs w:val="21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财务报表分析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(二)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重点：财务比率分析、短期财务决策。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难点：财务比率的运用与解读、企业同产业比较、同企业跨期比较、了解营业周期与现金周期的概念，案例分析。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课程思政融入点：以客观的角度分析财报中的信息。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2178BE" w:rsidP="008153BB">
            <w:pPr>
              <w:spacing w:line="0" w:lineRule="atLeas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A4A97">
              <w:rPr>
                <w:rFonts w:eastAsiaTheme="minorEastAsia"/>
                <w:sz w:val="21"/>
                <w:szCs w:val="21"/>
                <w:lang w:eastAsia="zh-CN"/>
              </w:rPr>
              <w:t>课程思政作业</w:t>
            </w: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案例</w:t>
            </w:r>
            <w:r w:rsidRPr="00BA4A97">
              <w:rPr>
                <w:rFonts w:hint="eastAsia"/>
                <w:sz w:val="21"/>
                <w:szCs w:val="21"/>
                <w:lang w:eastAsia="zh-CN"/>
              </w:rPr>
              <w:t>2-</w:t>
            </w: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戴尔存货管理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货币时间价值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重点：资金时间价值、利率决定因素。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难点：理解现值与终值的概念，并厘清其差异。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课程思政融入点：通过为人处世教育，向学生揭示校园贷的本质与危害。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2178BE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eastAsiaTheme="minorEastAsia"/>
                <w:sz w:val="21"/>
                <w:szCs w:val="21"/>
                <w:lang w:eastAsia="zh-CN"/>
              </w:rPr>
              <w:t>课程思政作业</w:t>
            </w: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BA4A97">
              <w:rPr>
                <w:rFonts w:eastAsiaTheme="minorEastAsia" w:hint="eastAsia"/>
                <w:sz w:val="21"/>
                <w:szCs w:val="21"/>
                <w:lang w:eastAsia="zh-CN"/>
              </w:rPr>
              <w:t>案例</w:t>
            </w:r>
            <w:r w:rsidRPr="00BA4A97">
              <w:rPr>
                <w:rFonts w:hint="eastAsia"/>
                <w:sz w:val="21"/>
                <w:szCs w:val="21"/>
                <w:lang w:eastAsia="zh-CN"/>
              </w:rPr>
              <w:t>3-</w:t>
            </w:r>
            <w:r w:rsidRPr="00BA4A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四川长虹事件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证券价值评估（一）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重点：有效市场假说、利率概念、债券价值评估。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难点：债券价值与息票率、期限和收益率之间的关系。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课程思政融入点：金融专业人才从事股市分析的技术准备。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证券价值评估（二）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重点：股票价值评估。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难点：股权自由现金流量方法和自由现金流量方法。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课程思政融入点：金融专业人才从事股市分析的技术准备。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风险与收益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(一)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重点：历史收益与风险衡量、预期收益率与风险衡量、投资组合、资本资产定价模型。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难点：投资组合的有效边界与风险分散效应、资本市场线、资产定价多因素模型。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课程思政融入点：培养学生分散风险的概念。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</w:rPr>
              <w:t>投资决策与风险分析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重点：项目现金流量预测、投资项目评价准则与风险分析。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难点：净现值、内部收益率准则在互斥项目分析评价中的比较、投资项目的敏感性分析。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课程思政融入点：引导学生树立创新创业的思想、培养积极合作、互相配合的团队意识。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杠杆效应与资本结构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重点：资金成本的影响因素、M理论、权衡理论、信息部对称理论</w:t>
            </w:r>
          </w:p>
          <w:p w:rsidR="008153BB" w:rsidRP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难点：资金成本与投资收益之间的关系、资本结构的内涵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课程思政融入点：金融专业人才从事数据分析的技术准备。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Pr="008153BB">
              <w:rPr>
                <w:sz w:val="21"/>
                <w:szCs w:val="21"/>
                <w:lang w:eastAsia="zh-TW"/>
              </w:rPr>
              <w:t>0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spacing w:line="360" w:lineRule="exact"/>
              <w:jc w:val="left"/>
              <w:rPr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8153BB" w:rsidRDefault="008153BB" w:rsidP="008153BB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8153BB">
              <w:rPr>
                <w:rFonts w:hint="eastAsia"/>
                <w:sz w:val="21"/>
                <w:szCs w:val="21"/>
                <w:lang w:eastAsia="zh-TW"/>
              </w:rPr>
              <w:lastRenderedPageBreak/>
              <w:t>1</w:t>
            </w:r>
            <w:r w:rsidRPr="008153BB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536" w:type="dxa"/>
            <w:vAlign w:val="center"/>
          </w:tcPr>
          <w:p w:rsidR="008153BB" w:rsidRPr="008153BB" w:rsidRDefault="008153BB" w:rsidP="008153B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left"/>
              <w:rPr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股利政策</w:t>
            </w:r>
          </w:p>
        </w:tc>
        <w:tc>
          <w:tcPr>
            <w:tcW w:w="1364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503" w:type="dxa"/>
            <w:gridSpan w:val="2"/>
            <w:vAlign w:val="center"/>
          </w:tcPr>
          <w:p w:rsidR="008153BB" w:rsidRPr="008153BB" w:rsidRDefault="008153BB" w:rsidP="008153BB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8153BB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8153BB" w:rsidRDefault="008153BB" w:rsidP="008153BB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重点：股利政策的争论、实践中的股利政策、股利支付方式。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难点：实务中转增、配股与送股的区别。</w:t>
            </w:r>
          </w:p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153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783" w:type="dxa"/>
            <w:vAlign w:val="center"/>
          </w:tcPr>
          <w:p w:rsidR="008153BB" w:rsidRPr="002178BE" w:rsidRDefault="008153BB" w:rsidP="008153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426" w:type="dxa"/>
            <w:gridSpan w:val="2"/>
            <w:vAlign w:val="center"/>
          </w:tcPr>
          <w:p w:rsidR="008153BB" w:rsidRPr="002178BE" w:rsidRDefault="008153BB" w:rsidP="008153B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178B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20" w:type="dxa"/>
            <w:vAlign w:val="center"/>
          </w:tcPr>
          <w:p w:rsidR="008153BB" w:rsidRPr="008153BB" w:rsidRDefault="008153BB" w:rsidP="008153BB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3414" w:type="dxa"/>
            <w:gridSpan w:val="4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  <w:r>
              <w:rPr>
                <w:rFonts w:asciiTheme="minorEastAsia" w:hAnsiTheme="min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53BB" w:rsidRPr="00FC51AC" w:rsidTr="00914BA6">
        <w:trPr>
          <w:trHeight w:val="340"/>
          <w:jc w:val="center"/>
        </w:trPr>
        <w:tc>
          <w:tcPr>
            <w:tcW w:w="12747" w:type="dxa"/>
            <w:gridSpan w:val="13"/>
            <w:shd w:val="clear" w:color="auto" w:fill="C0C0C0"/>
            <w:vAlign w:val="center"/>
          </w:tcPr>
          <w:p w:rsidR="008153BB" w:rsidRPr="00FC51AC" w:rsidRDefault="008153BB" w:rsidP="008153B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  <w:t>实践教学进程表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tcMar>
              <w:left w:w="28" w:type="dxa"/>
              <w:right w:w="28" w:type="dxa"/>
            </w:tcMar>
            <w:vAlign w:val="center"/>
          </w:tcPr>
          <w:p w:rsidR="008153BB" w:rsidRPr="00AF342D" w:rsidRDefault="008153BB" w:rsidP="008153B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991" w:type="dxa"/>
            <w:gridSpan w:val="2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C51A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503" w:type="dxa"/>
            <w:gridSpan w:val="2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5401" w:type="dxa"/>
            <w:gridSpan w:val="3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重点</w:t>
            </w:r>
            <w:r w:rsidRPr="00FC51A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难</w:t>
            </w:r>
            <w:r w:rsidRPr="002178B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点</w:t>
            </w:r>
            <w:r w:rsidRPr="002178B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、课程思政融入点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46" w:type="dxa"/>
            <w:gridSpan w:val="3"/>
            <w:tcMar>
              <w:left w:w="28" w:type="dxa"/>
              <w:right w:w="28" w:type="dxa"/>
            </w:tcMar>
            <w:vAlign w:val="center"/>
          </w:tcPr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C51A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</w:p>
          <w:p w:rsidR="008153BB" w:rsidRPr="00FC51AC" w:rsidRDefault="008153BB" w:rsidP="008153B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991" w:type="dxa"/>
            <w:gridSpan w:val="2"/>
            <w:vAlign w:val="center"/>
          </w:tcPr>
          <w:p w:rsidR="008153BB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EXCEL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财务函数操作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货币时间价值之应用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E21EEB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提出(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)贷款买房最佳的还款方式；(2)中头彩后最佳的领奖方式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)举债公司各期的还款现金流。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利用</w:t>
            </w:r>
            <w:r w:rsidRPr="00D834F8">
              <w:rPr>
                <w:rFonts w:ascii="宋体" w:eastAsia="宋体" w:hAnsi="宋体"/>
                <w:sz w:val="21"/>
                <w:szCs w:val="21"/>
                <w:lang w:eastAsia="zh-CN"/>
              </w:rPr>
              <w:t>EXCEL</w:t>
            </w:r>
            <w:r w:rsidRPr="00D834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终值与现值。</w:t>
            </w:r>
          </w:p>
          <w:p w:rsidR="008153BB" w:rsidRPr="00E023BA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4A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  <w:r w:rsidRPr="008153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783" w:type="dxa"/>
            <w:vAlign w:val="center"/>
          </w:tcPr>
          <w:p w:rsidR="008153BB" w:rsidRPr="00FC51AC" w:rsidRDefault="002178BE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Default="002178BE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讲授与上机操练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99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财报报表分析个人报告(一)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7D53F3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选定目标公司进行财务分析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简洁扼要说明投资标的的现况并给与投资建议。</w:t>
            </w:r>
          </w:p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783" w:type="dxa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99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财报报表分析个人报告(二)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7D53F3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选定目标公司进行财务分析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简洁扼要说明投资标的的现况并给与投资建议。</w:t>
            </w:r>
          </w:p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783" w:type="dxa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99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财报报表分析个人报告(三)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7D53F3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选定目标公司进行财务分析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简洁扼要说明投资标的的现况并给与投资建议。</w:t>
            </w:r>
          </w:p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783" w:type="dxa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1</w:t>
            </w:r>
            <w:r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99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财报报表分析个人报告(四)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7D53F3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选定目标公司进行财务分析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简洁扼要说明投资标的的现况并给与投资建议。</w:t>
            </w:r>
          </w:p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783" w:type="dxa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2178BE" w:rsidRPr="00FC51AC" w:rsidTr="002178BE">
        <w:trPr>
          <w:trHeight w:val="340"/>
          <w:jc w:val="center"/>
        </w:trPr>
        <w:tc>
          <w:tcPr>
            <w:tcW w:w="514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99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财报报表分析个人报告(五)</w:t>
            </w:r>
          </w:p>
        </w:tc>
        <w:tc>
          <w:tcPr>
            <w:tcW w:w="921" w:type="dxa"/>
            <w:gridSpan w:val="2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谢依珊</w:t>
            </w:r>
          </w:p>
        </w:tc>
        <w:tc>
          <w:tcPr>
            <w:tcW w:w="491" w:type="dxa"/>
            <w:vAlign w:val="center"/>
          </w:tcPr>
          <w:p w:rsidR="008153BB" w:rsidRPr="00DD6375" w:rsidRDefault="008153BB" w:rsidP="008153B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7D53F3" w:rsidRDefault="008153BB" w:rsidP="008153BB">
            <w:pPr>
              <w:spacing w:after="0" w:line="3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选定目标公司进行财务分析</w:t>
            </w:r>
          </w:p>
          <w:p w:rsidR="008153BB" w:rsidRDefault="008153BB" w:rsidP="008153BB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23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简洁扼要说明投资标的的现况并给与投资建议。</w:t>
            </w:r>
          </w:p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A4A97">
              <w:rPr>
                <w:rFonts w:hint="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通过个人发表报告，学习自我表达能力，培养同学成为优秀金融分析师。</w:t>
            </w:r>
          </w:p>
        </w:tc>
        <w:tc>
          <w:tcPr>
            <w:tcW w:w="1783" w:type="dxa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51AC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</w:p>
        </w:tc>
        <w:tc>
          <w:tcPr>
            <w:tcW w:w="1646" w:type="dxa"/>
            <w:gridSpan w:val="3"/>
            <w:vAlign w:val="center"/>
          </w:tcPr>
          <w:p w:rsidR="008153BB" w:rsidRPr="00FC51AC" w:rsidRDefault="008153BB" w:rsidP="008153B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2178BE" w:rsidRPr="00AF342D" w:rsidTr="002178BE">
        <w:trPr>
          <w:trHeight w:val="340"/>
          <w:jc w:val="center"/>
        </w:trPr>
        <w:tc>
          <w:tcPr>
            <w:tcW w:w="3414" w:type="dxa"/>
            <w:gridSpan w:val="4"/>
            <w:vAlign w:val="center"/>
          </w:tcPr>
          <w:p w:rsidR="008153BB" w:rsidRPr="00AF342D" w:rsidRDefault="008153BB" w:rsidP="008153B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503" w:type="dxa"/>
            <w:gridSpan w:val="2"/>
            <w:vAlign w:val="center"/>
          </w:tcPr>
          <w:p w:rsidR="008153BB" w:rsidRPr="00F84C40" w:rsidRDefault="008153BB" w:rsidP="008153B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5401" w:type="dxa"/>
            <w:gridSpan w:val="3"/>
            <w:vAlign w:val="center"/>
          </w:tcPr>
          <w:p w:rsidR="008153BB" w:rsidRPr="00AF342D" w:rsidRDefault="008153BB" w:rsidP="008153B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8153BB" w:rsidRPr="00AF342D" w:rsidRDefault="008153BB" w:rsidP="008153B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8153BB" w:rsidRPr="00AF342D" w:rsidRDefault="008153BB" w:rsidP="008153B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8153BB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shd w:val="clear" w:color="auto" w:fill="C0C0C0"/>
            <w:vAlign w:val="center"/>
          </w:tcPr>
          <w:p w:rsidR="008153BB" w:rsidRPr="00AF342D" w:rsidRDefault="008153BB" w:rsidP="008153B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8153BB" w:rsidRPr="00AF342D" w:rsidTr="004C7F47">
        <w:trPr>
          <w:trHeight w:val="340"/>
          <w:jc w:val="center"/>
        </w:trPr>
        <w:tc>
          <w:tcPr>
            <w:tcW w:w="6005" w:type="dxa"/>
            <w:gridSpan w:val="7"/>
            <w:shd w:val="clear" w:color="auto" w:fill="auto"/>
            <w:vAlign w:val="center"/>
          </w:tcPr>
          <w:p w:rsidR="008153BB" w:rsidRPr="00AF342D" w:rsidRDefault="008153BB" w:rsidP="008153B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251" w:type="dxa"/>
            <w:gridSpan w:val="4"/>
            <w:shd w:val="clear" w:color="auto" w:fill="auto"/>
            <w:vAlign w:val="center"/>
          </w:tcPr>
          <w:p w:rsidR="008153BB" w:rsidRPr="00AF342D" w:rsidRDefault="008153BB" w:rsidP="008153B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8153BB" w:rsidRPr="00AF342D" w:rsidRDefault="008153BB" w:rsidP="008153B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2178BE" w:rsidRPr="002178BE" w:rsidTr="002178BE">
        <w:trPr>
          <w:trHeight w:val="340"/>
          <w:jc w:val="center"/>
        </w:trPr>
        <w:tc>
          <w:tcPr>
            <w:tcW w:w="6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 w:hint="eastAsia"/>
                <w:sz w:val="21"/>
                <w:szCs w:val="21"/>
              </w:rPr>
              <w:t>到堂情况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78BE">
              <w:rPr>
                <w:rFonts w:eastAsia="宋体" w:hint="eastAsia"/>
                <w:sz w:val="21"/>
                <w:szCs w:val="21"/>
                <w:lang w:eastAsia="zh-CN"/>
              </w:rPr>
              <w:t>不迟到、不早退、不旷课、不滑手机、不饮食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/>
                <w:sz w:val="21"/>
                <w:szCs w:val="21"/>
              </w:rPr>
              <w:t>10%</w:t>
            </w:r>
          </w:p>
        </w:tc>
      </w:tr>
      <w:tr w:rsidR="002178BE" w:rsidRPr="002178BE" w:rsidTr="004C7F47">
        <w:trPr>
          <w:trHeight w:val="340"/>
          <w:jc w:val="center"/>
        </w:trPr>
        <w:tc>
          <w:tcPr>
            <w:tcW w:w="6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 w:hint="eastAsia"/>
                <w:sz w:val="21"/>
                <w:szCs w:val="21"/>
              </w:rPr>
              <w:t>课堂讨论与作业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78BE">
              <w:rPr>
                <w:rFonts w:eastAsia="宋体" w:hint="eastAsia"/>
                <w:sz w:val="21"/>
                <w:szCs w:val="21"/>
                <w:lang w:eastAsia="zh-CN"/>
              </w:rPr>
              <w:t>案例讨论与分析、演练题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/>
                <w:sz w:val="21"/>
                <w:szCs w:val="21"/>
              </w:rPr>
              <w:t>15%</w:t>
            </w:r>
          </w:p>
        </w:tc>
      </w:tr>
      <w:tr w:rsidR="002178BE" w:rsidRPr="002178BE" w:rsidTr="002178BE">
        <w:trPr>
          <w:trHeight w:val="340"/>
          <w:jc w:val="center"/>
        </w:trPr>
        <w:tc>
          <w:tcPr>
            <w:tcW w:w="6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 w:hint="eastAsia"/>
                <w:sz w:val="21"/>
                <w:szCs w:val="21"/>
              </w:rPr>
              <w:t>课堂报告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78BE">
              <w:rPr>
                <w:rFonts w:eastAsia="宋体" w:hint="eastAsia"/>
                <w:sz w:val="21"/>
                <w:szCs w:val="21"/>
                <w:lang w:eastAsia="zh-CN"/>
              </w:rPr>
              <w:t>个人报告：财务报表分析</w:t>
            </w:r>
            <w:r w:rsidR="004C7F47">
              <w:rPr>
                <w:rFonts w:eastAsia="宋体" w:hint="eastAsia"/>
                <w:sz w:val="21"/>
                <w:szCs w:val="21"/>
                <w:lang w:eastAsia="zh-CN"/>
              </w:rPr>
              <w:t>。于课堂中报告，并缴交</w:t>
            </w:r>
            <w:r w:rsidR="004C7F47">
              <w:rPr>
                <w:rFonts w:eastAsia="宋体" w:hint="eastAsia"/>
                <w:sz w:val="21"/>
                <w:szCs w:val="21"/>
                <w:lang w:eastAsia="zh-CN"/>
              </w:rPr>
              <w:t>PPT</w:t>
            </w:r>
            <w:r w:rsidR="004C7F47">
              <w:rPr>
                <w:rFonts w:eastAsia="宋体" w:hint="eastAsia"/>
                <w:sz w:val="21"/>
                <w:szCs w:val="21"/>
                <w:lang w:eastAsia="zh-CN"/>
              </w:rPr>
              <w:t>，依照报告表现与</w:t>
            </w:r>
            <w:r w:rsidR="004C7F47">
              <w:rPr>
                <w:rFonts w:eastAsia="宋体" w:hint="eastAsia"/>
                <w:sz w:val="21"/>
                <w:szCs w:val="21"/>
                <w:lang w:eastAsia="zh-CN"/>
              </w:rPr>
              <w:t>PPT</w:t>
            </w:r>
            <w:r w:rsidR="004C7F47">
              <w:rPr>
                <w:rFonts w:eastAsia="宋体" w:hint="eastAsia"/>
                <w:sz w:val="21"/>
                <w:szCs w:val="21"/>
                <w:lang w:eastAsia="zh-CN"/>
              </w:rPr>
              <w:t>内容评分。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/>
                <w:sz w:val="21"/>
                <w:szCs w:val="21"/>
              </w:rPr>
              <w:t>20%</w:t>
            </w:r>
          </w:p>
        </w:tc>
      </w:tr>
      <w:tr w:rsidR="002178BE" w:rsidRPr="002178BE" w:rsidTr="004C7F47">
        <w:trPr>
          <w:trHeight w:val="340"/>
          <w:jc w:val="center"/>
        </w:trPr>
        <w:tc>
          <w:tcPr>
            <w:tcW w:w="6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 w:hint="eastAsia"/>
                <w:sz w:val="21"/>
                <w:szCs w:val="21"/>
              </w:rPr>
              <w:t>期中考试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78BE">
              <w:rPr>
                <w:rFonts w:eastAsia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/>
                <w:sz w:val="21"/>
                <w:szCs w:val="21"/>
              </w:rPr>
              <w:t>25%</w:t>
            </w:r>
          </w:p>
        </w:tc>
      </w:tr>
      <w:tr w:rsidR="002178BE" w:rsidRPr="002178BE" w:rsidTr="002178BE">
        <w:trPr>
          <w:trHeight w:val="340"/>
          <w:jc w:val="center"/>
        </w:trPr>
        <w:tc>
          <w:tcPr>
            <w:tcW w:w="6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 w:hint="eastAsia"/>
                <w:sz w:val="21"/>
                <w:szCs w:val="21"/>
              </w:rPr>
              <w:t>期末考试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78BE">
              <w:rPr>
                <w:rFonts w:eastAsia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BE" w:rsidRPr="002178BE" w:rsidRDefault="002178BE" w:rsidP="002178BE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78BE">
              <w:rPr>
                <w:rFonts w:eastAsia="宋体"/>
                <w:sz w:val="21"/>
                <w:szCs w:val="21"/>
              </w:rPr>
              <w:t>30%</w:t>
            </w:r>
          </w:p>
        </w:tc>
      </w:tr>
      <w:tr w:rsidR="008153BB" w:rsidRPr="00AF342D" w:rsidTr="00914BA6">
        <w:trPr>
          <w:trHeight w:val="340"/>
          <w:jc w:val="center"/>
        </w:trPr>
        <w:tc>
          <w:tcPr>
            <w:tcW w:w="12747" w:type="dxa"/>
            <w:gridSpan w:val="13"/>
            <w:vAlign w:val="center"/>
          </w:tcPr>
          <w:p w:rsidR="008153BB" w:rsidRPr="002178BE" w:rsidRDefault="008153BB" w:rsidP="008153BB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2178BE">
              <w:rPr>
                <w:rFonts w:hint="eastAsia"/>
                <w:b/>
                <w:sz w:val="21"/>
                <w:szCs w:val="21"/>
                <w:lang w:eastAsia="zh-TW"/>
              </w:rPr>
              <w:t>2</w:t>
            </w:r>
            <w:r w:rsidR="002178BE">
              <w:rPr>
                <w:b/>
                <w:sz w:val="21"/>
                <w:szCs w:val="21"/>
                <w:lang w:eastAsia="zh-TW"/>
              </w:rPr>
              <w:t>020.9.8</w:t>
            </w:r>
          </w:p>
        </w:tc>
      </w:tr>
      <w:tr w:rsidR="008153BB" w:rsidRPr="00AF342D" w:rsidTr="00914BA6">
        <w:trPr>
          <w:trHeight w:val="2351"/>
          <w:jc w:val="center"/>
        </w:trPr>
        <w:tc>
          <w:tcPr>
            <w:tcW w:w="12747" w:type="dxa"/>
            <w:gridSpan w:val="13"/>
          </w:tcPr>
          <w:p w:rsidR="008153BB" w:rsidRPr="00AF342D" w:rsidRDefault="008153BB" w:rsidP="008153B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8153BB" w:rsidRDefault="008153BB" w:rsidP="008153B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2178BE" w:rsidRPr="00AF342D" w:rsidRDefault="002178BE" w:rsidP="008153B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8153BB" w:rsidRDefault="000E6604" w:rsidP="000E6604">
            <w:pPr>
              <w:wordWrap w:val="0"/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                                                        </w:t>
            </w:r>
            <w:r w:rsidR="008153BB"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="008153B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4C7F47">
              <w:rPr>
                <w:rFonts w:eastAsia="宋体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6843395</wp:posOffset>
                  </wp:positionH>
                  <wp:positionV relativeFrom="paragraph">
                    <wp:posOffset>-85725</wp:posOffset>
                  </wp:positionV>
                  <wp:extent cx="714375" cy="276225"/>
                  <wp:effectExtent l="1905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53BB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</w:p>
          <w:p w:rsidR="008153BB" w:rsidRPr="00AF342D" w:rsidRDefault="008153BB" w:rsidP="008153B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4C7F47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4C7F47">
              <w:rPr>
                <w:sz w:val="21"/>
                <w:szCs w:val="21"/>
                <w:lang w:eastAsia="zh-TW"/>
              </w:rPr>
              <w:t>020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4C7F47">
              <w:rPr>
                <w:rFonts w:hint="eastAsia"/>
                <w:sz w:val="21"/>
                <w:szCs w:val="21"/>
                <w:lang w:eastAsia="zh-TW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4C7F47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8153BB" w:rsidRPr="00AF342D" w:rsidRDefault="008153BB" w:rsidP="008153B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81" w:rsidRDefault="009A2081" w:rsidP="00896971">
      <w:pPr>
        <w:spacing w:after="0"/>
      </w:pPr>
      <w:r>
        <w:separator/>
      </w:r>
    </w:p>
  </w:endnote>
  <w:endnote w:type="continuationSeparator" w:id="0">
    <w:p w:rsidR="009A2081" w:rsidRDefault="009A208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81" w:rsidRDefault="009A2081" w:rsidP="00896971">
      <w:pPr>
        <w:spacing w:after="0"/>
      </w:pPr>
      <w:r>
        <w:separator/>
      </w:r>
    </w:p>
  </w:footnote>
  <w:footnote w:type="continuationSeparator" w:id="0">
    <w:p w:rsidR="009A2081" w:rsidRDefault="009A208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042475"/>
    <w:multiLevelType w:val="hybridMultilevel"/>
    <w:tmpl w:val="AFD29D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391924AE"/>
    <w:multiLevelType w:val="hybridMultilevel"/>
    <w:tmpl w:val="AA90C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C5B20DE"/>
    <w:multiLevelType w:val="hybridMultilevel"/>
    <w:tmpl w:val="31E6BA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6">
    <w:nsid w:val="676E44E3"/>
    <w:multiLevelType w:val="hybridMultilevel"/>
    <w:tmpl w:val="268ACE96"/>
    <w:lvl w:ilvl="0" w:tplc="D424F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E6604"/>
    <w:rsid w:val="00113022"/>
    <w:rsid w:val="00155E5A"/>
    <w:rsid w:val="00171228"/>
    <w:rsid w:val="001A4CA5"/>
    <w:rsid w:val="001B31E9"/>
    <w:rsid w:val="001D28E8"/>
    <w:rsid w:val="001F20BC"/>
    <w:rsid w:val="002111AE"/>
    <w:rsid w:val="002178BE"/>
    <w:rsid w:val="00227119"/>
    <w:rsid w:val="00293DFC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93EEC"/>
    <w:rsid w:val="004B3994"/>
    <w:rsid w:val="004B7C67"/>
    <w:rsid w:val="004C7F47"/>
    <w:rsid w:val="004D29DE"/>
    <w:rsid w:val="004E0481"/>
    <w:rsid w:val="004E7804"/>
    <w:rsid w:val="00560ED1"/>
    <w:rsid w:val="005639AB"/>
    <w:rsid w:val="00577A81"/>
    <w:rsid w:val="005805E8"/>
    <w:rsid w:val="005911D3"/>
    <w:rsid w:val="005B10C8"/>
    <w:rsid w:val="005F174F"/>
    <w:rsid w:val="00631FA7"/>
    <w:rsid w:val="0063410F"/>
    <w:rsid w:val="00647631"/>
    <w:rsid w:val="00647B86"/>
    <w:rsid w:val="0065141E"/>
    <w:rsid w:val="0065427F"/>
    <w:rsid w:val="006544A1"/>
    <w:rsid w:val="0065651C"/>
    <w:rsid w:val="00667F07"/>
    <w:rsid w:val="00670375"/>
    <w:rsid w:val="006D2027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3BB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2D2B"/>
    <w:rsid w:val="00907E3A"/>
    <w:rsid w:val="00914BA6"/>
    <w:rsid w:val="00917C66"/>
    <w:rsid w:val="00930C61"/>
    <w:rsid w:val="009349EE"/>
    <w:rsid w:val="00935F4B"/>
    <w:rsid w:val="009857D5"/>
    <w:rsid w:val="009A2081"/>
    <w:rsid w:val="009A2B5C"/>
    <w:rsid w:val="009B3EAE"/>
    <w:rsid w:val="009C3354"/>
    <w:rsid w:val="009D3079"/>
    <w:rsid w:val="009F076F"/>
    <w:rsid w:val="009F7907"/>
    <w:rsid w:val="00A41C45"/>
    <w:rsid w:val="00A64F32"/>
    <w:rsid w:val="00A84D68"/>
    <w:rsid w:val="00A85774"/>
    <w:rsid w:val="00A95377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96F14"/>
    <w:rsid w:val="00CA1AB8"/>
    <w:rsid w:val="00CA6EA1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D6375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84C40"/>
    <w:rsid w:val="00F96D96"/>
    <w:rsid w:val="00FA0724"/>
    <w:rsid w:val="00FC51AC"/>
    <w:rsid w:val="00FE22C8"/>
    <w:rsid w:val="00FE2419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8C83B-661A-4D1C-8EE4-3A273EB6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484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39</cp:revision>
  <cp:lastPrinted>2020-09-08T03:15:00Z</cp:lastPrinted>
  <dcterms:created xsi:type="dcterms:W3CDTF">2017-09-01T07:23:00Z</dcterms:created>
  <dcterms:modified xsi:type="dcterms:W3CDTF">2020-09-14T08:01:00Z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