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rFonts w:hint="eastAsia" w:eastAsia="宋体"/>
          <w:b/>
          <w:sz w:val="32"/>
          <w:szCs w:val="32"/>
          <w:lang w:eastAsia="zh-CN"/>
        </w:rPr>
        <w:t>《图像处理入门》教学大纲</w:t>
      </w:r>
    </w:p>
    <w:tbl>
      <w:tblPr>
        <w:tblStyle w:val="6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349"/>
        <w:gridCol w:w="366"/>
        <w:gridCol w:w="620"/>
        <w:gridCol w:w="1648"/>
        <w:gridCol w:w="1544"/>
        <w:gridCol w:w="1550"/>
        <w:gridCol w:w="42"/>
        <w:gridCol w:w="489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8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课程名称：图像处理入门</w:t>
            </w:r>
          </w:p>
        </w:tc>
        <w:tc>
          <w:tcPr>
            <w:tcW w:w="471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选修）：选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课程英文名称：</w:t>
            </w: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Introduction to Image Processing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8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总学时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周学时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学分：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48/3/3</w:t>
            </w:r>
          </w:p>
        </w:tc>
        <w:tc>
          <w:tcPr>
            <w:tcW w:w="471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TW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其中实验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实践学时：</w:t>
            </w:r>
            <w:r>
              <w:rPr>
                <w:rFonts w:ascii="PMingLiU" w:hAnsi="PMingLiU" w:eastAsia="宋体"/>
                <w:b/>
                <w:sz w:val="21"/>
                <w:szCs w:val="21"/>
                <w:lang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先修课程：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8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授课时间：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至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周，周</w:t>
            </w:r>
            <w:r>
              <w:rPr>
                <w:rFonts w:hint="eastAsia" w:ascii="PMingLiU" w:hAnsi="PMingLiU" w:eastAsia="宋体"/>
                <w:b/>
                <w:sz w:val="21"/>
                <w:szCs w:val="21"/>
                <w:lang w:eastAsia="zh-CN"/>
              </w:rPr>
              <w:t>二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PMingLiU" w:hAnsi="PMingLiU" w:eastAsia="宋体"/>
                <w:b/>
                <w:sz w:val="21"/>
                <w:szCs w:val="21"/>
                <w:lang w:eastAsia="zh-CN"/>
              </w:rPr>
              <w:t>5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71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授课地点：</w:t>
            </w:r>
            <w:r>
              <w:rPr>
                <w:rFonts w:hint="eastAsia" w:ascii="PMingLiU" w:hAnsi="PMingLiU" w:eastAsia="宋体"/>
                <w:b/>
                <w:sz w:val="21"/>
                <w:szCs w:val="21"/>
                <w:lang w:eastAsia="zh-CN"/>
              </w:rPr>
              <w:t>实验楼</w:t>
            </w:r>
            <w:r>
              <w:rPr>
                <w:rFonts w:ascii="PMingLiU" w:hAnsi="PMingLiU" w:eastAsia="宋体"/>
                <w:b/>
                <w:sz w:val="21"/>
                <w:szCs w:val="21"/>
                <w:lang w:eastAsia="zh-CN"/>
              </w:rPr>
              <w:t>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授课对象：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2018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级</w:t>
            </w:r>
            <w:r>
              <w:rPr>
                <w:rFonts w:hint="eastAsia" w:ascii="PMingLiU" w:hAnsi="PMingLiU" w:eastAsia="宋体"/>
                <w:b/>
                <w:sz w:val="21"/>
                <w:szCs w:val="21"/>
                <w:lang w:eastAsia="zh-CN"/>
              </w:rPr>
              <w:t>自动化系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开课学院：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职称：林明灶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/ 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答疑时间、地点与方式：课前、课间和课后；教室；网络、交流。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闭卷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v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  <w:t>使用教材：《</w:t>
            </w:r>
            <w:r>
              <w:rPr>
                <w:rFonts w:hint="eastAsia" w:ascii="PMingLiU" w:hAnsi="PMingLiU" w:eastAsia="宋体"/>
                <w:b/>
                <w:bCs/>
                <w:sz w:val="21"/>
                <w:szCs w:val="21"/>
                <w:lang w:eastAsia="zh-CN"/>
              </w:rPr>
              <w:t>数字图像处理</w:t>
            </w:r>
            <w:r>
              <w:rPr>
                <w:rFonts w:ascii="PMingLiU" w:hAnsi="PMingLiU" w:eastAsia="宋体"/>
                <w:b/>
                <w:bCs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PMingLiU" w:hAnsi="PMingLiU" w:eastAsia="宋体"/>
                <w:b/>
                <w:bCs/>
                <w:sz w:val="21"/>
                <w:szCs w:val="21"/>
                <w:lang w:eastAsia="zh-CN"/>
              </w:rPr>
              <w:t>使用</w:t>
            </w:r>
            <w:r>
              <w:rPr>
                <w:rFonts w:ascii="PMingLiU" w:hAnsi="PMingLiU" w:eastAsia="宋体"/>
                <w:b/>
                <w:bCs/>
                <w:sz w:val="21"/>
                <w:szCs w:val="21"/>
                <w:lang w:eastAsia="zh-CN"/>
              </w:rPr>
              <w:t>MATLAB</w:t>
            </w:r>
            <w:r>
              <w:rPr>
                <w:rFonts w:hint="eastAsia" w:ascii="PMingLiU" w:hAnsi="PMingLiU" w:eastAsia="宋体"/>
                <w:b/>
                <w:bCs/>
                <w:sz w:val="21"/>
                <w:szCs w:val="21"/>
                <w:lang w:eastAsia="zh-CN"/>
              </w:rPr>
              <w:t>分析与实现</w:t>
            </w:r>
            <w:r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  <w:t>》，</w:t>
            </w:r>
            <w:r>
              <w:rPr>
                <w:rFonts w:hint="eastAsia" w:ascii="PMingLiU" w:hAnsi="PMingLiU" w:eastAsia="宋体"/>
                <w:b/>
                <w:bCs/>
                <w:sz w:val="21"/>
                <w:szCs w:val="21"/>
                <w:lang w:eastAsia="zh-CN"/>
              </w:rPr>
              <w:t>蔡利梅</w:t>
            </w:r>
            <w:r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PMingLiU" w:hAnsi="PMingLiU" w:eastAsia="宋体"/>
                <w:b/>
                <w:bCs/>
                <w:sz w:val="21"/>
                <w:szCs w:val="21"/>
                <w:lang w:eastAsia="zh-CN"/>
              </w:rPr>
              <w:t>王利娟</w:t>
            </w:r>
            <w:r>
              <w:rPr>
                <w:rFonts w:ascii="PMingLiU" w:hAnsi="PMingLiU" w:eastAsia="宋体"/>
                <w:b/>
                <w:bCs/>
                <w:sz w:val="21"/>
                <w:szCs w:val="21"/>
                <w:lang w:eastAsia="zh-CN"/>
              </w:rPr>
              <w:t xml:space="preserve">, </w:t>
            </w:r>
            <w:r>
              <w:rPr>
                <w:rFonts w:hint="eastAsia" w:ascii="PMingLiU" w:hAnsi="PMingLiU" w:eastAsia="宋体"/>
                <w:b/>
                <w:bCs/>
                <w:sz w:val="21"/>
                <w:szCs w:val="21"/>
                <w:lang w:eastAsia="zh-CN"/>
              </w:rPr>
              <w:t>清华大学</w:t>
            </w:r>
            <w:r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  <w:t>出版社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MATLAB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从入门到精通</w:t>
            </w:r>
            <w:r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 xml:space="preserve">, 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胡晓冬董辰辉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 xml:space="preserve">,  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人民邮电出版社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.</w:t>
            </w:r>
          </w:p>
          <w:p>
            <w:pPr>
              <w:tabs>
                <w:tab w:val="left" w:pos="1574"/>
              </w:tabs>
              <w:spacing w:after="0" w:line="360" w:lineRule="exact"/>
              <w:ind w:left="1433" w:leftChars="597" w:firstLine="141" w:firstLineChars="67"/>
              <w:outlineLvl w:val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  <w:t>各精品资源共享课网站。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课程简介：</w:t>
            </w:r>
          </w:p>
          <w:p>
            <w:pPr>
              <w:pStyle w:val="5"/>
              <w:wordWrap w:val="0"/>
              <w:spacing w:before="0" w:beforeAutospacing="0" w:after="0" w:afterAutospacing="0" w:line="360" w:lineRule="atLeast"/>
              <w:ind w:firstLine="480"/>
              <w:rPr>
                <w:rFonts w:hint="eastAsia" w:ascii="&amp;quot" w:hAnsi="&amp;quot"/>
                <w:sz w:val="21"/>
                <w:szCs w:val="21"/>
                <w:lang w:eastAsia="zh-CN"/>
              </w:rPr>
            </w:pPr>
            <w:r>
              <w:rPr>
                <w:rFonts w:hint="eastAsia" w:ascii="&amp;quot" w:hAnsi="&amp;quot" w:eastAsia="宋体"/>
                <w:sz w:val="21"/>
                <w:szCs w:val="21"/>
                <w:lang w:eastAsia="zh-CN"/>
              </w:rPr>
              <w:t>数字图像处理是利用计算机对图像进行变换、增强、复原、分割、压缩、分析、理解的理论、方法和技术，是现代信息处理的研究热点。</w:t>
            </w:r>
          </w:p>
          <w:p>
            <w:pPr>
              <w:pStyle w:val="5"/>
              <w:wordWrap w:val="0"/>
              <w:spacing w:before="0" w:beforeAutospacing="0" w:after="0" w:afterAutospacing="0" w:line="360" w:lineRule="atLeast"/>
              <w:ind w:firstLine="480"/>
              <w:rPr>
                <w:rFonts w:hint="eastAsia" w:ascii="&amp;quot" w:hAnsi="&amp;quot"/>
                <w:sz w:val="21"/>
                <w:szCs w:val="21"/>
                <w:lang w:eastAsia="zh-CN"/>
              </w:rPr>
            </w:pPr>
            <w:r>
              <w:rPr>
                <w:rFonts w:hint="eastAsia" w:ascii="&amp;quot" w:hAnsi="&amp;quot" w:eastAsia="宋体"/>
                <w:sz w:val="21"/>
                <w:szCs w:val="21"/>
                <w:lang w:eastAsia="zh-CN"/>
              </w:rPr>
              <w:t>数字图像处理技术内容包括数字图像处理基础、图像基本运算、图像的正交变换、图像增强、图像平滑、图像锐化、图像复原、图像的数学形态学处理、图像分割、图像描述与分析、图像编码等。阐述基础理论，还讲解了各个知识点的新型处理算法，MATLAB演示程序，学习和掌握数字图像处理的算法理论及程序实现，基于MATLAB的综合应用实例，以便加深对处理算法的综合理解，提高实践能力。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6233" w:type="dxa"/>
            <w:gridSpan w:val="6"/>
          </w:tcPr>
          <w:p>
            <w:pPr>
              <w:tabs>
                <w:tab w:val="left" w:pos="1440"/>
              </w:tabs>
              <w:spacing w:line="360" w:lineRule="exact"/>
              <w:ind w:firstLine="422" w:firstLineChars="200"/>
              <w:outlineLvl w:val="0"/>
              <w:rPr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课程教学目标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（以《有机化学》课程为例）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一、知识目标：</w:t>
            </w:r>
          </w:p>
          <w:p>
            <w:pPr>
              <w:tabs>
                <w:tab w:val="left" w:pos="1440"/>
              </w:tabs>
              <w:spacing w:after="0" w:line="360" w:lineRule="exact"/>
              <w:ind w:left="1007" w:leftChars="332" w:hanging="210" w:hangingChars="100"/>
              <w:outlineLvl w:val="0"/>
              <w:rPr>
                <w:rFonts w:ascii="Verdana" w:hAnsi="Verdana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1.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掌握</w:t>
            </w:r>
            <w:r>
              <w:rPr>
                <w:rFonts w:hint="eastAsia" w:ascii="Verdana" w:hAnsi="Verdana" w:eastAsia="宋体"/>
                <w:sz w:val="21"/>
                <w:szCs w:val="21"/>
                <w:shd w:val="clear" w:color="auto" w:fill="FFFFFF"/>
                <w:lang w:eastAsia="zh-CN"/>
              </w:rPr>
              <w:t>数字图像处理是利用计算机对图像进行变换、增强、复原、分割、压缩、分析、理解的理论、方法和技术</w:t>
            </w:r>
            <w:r>
              <w:rPr>
                <w:rFonts w:ascii="Verdana" w:hAnsi="Verdana" w:eastAsia="宋体"/>
                <w:sz w:val="21"/>
                <w:szCs w:val="21"/>
                <w:shd w:val="clear" w:color="auto" w:fill="FFFFFF"/>
                <w:lang w:eastAsia="zh-CN"/>
              </w:rPr>
              <w:t>.</w:t>
            </w:r>
          </w:p>
          <w:p>
            <w:pPr>
              <w:tabs>
                <w:tab w:val="left" w:pos="1440"/>
              </w:tabs>
              <w:spacing w:after="0" w:line="360" w:lineRule="exact"/>
              <w:ind w:left="1007" w:leftChars="332" w:hanging="210" w:hangingChars="100"/>
              <w:outlineLvl w:val="0"/>
              <w:rPr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熟悉</w:t>
            </w:r>
            <w:r>
              <w:rPr>
                <w:rFonts w:hint="eastAsia" w:ascii="Verdana" w:hAnsi="Verdana" w:eastAsia="宋体"/>
                <w:sz w:val="21"/>
                <w:szCs w:val="21"/>
                <w:shd w:val="clear" w:color="auto" w:fill="FFFFFF"/>
                <w:lang w:eastAsia="zh-CN"/>
              </w:rPr>
              <w:t>掌握数字图像处理的原理和方法，能运用</w:t>
            </w:r>
            <w:r>
              <w:rPr>
                <w:rFonts w:hint="eastAsia" w:ascii="&amp;quot" w:hAnsi="&amp;quot" w:eastAsia="宋体"/>
                <w:sz w:val="21"/>
                <w:szCs w:val="21"/>
                <w:lang w:eastAsia="zh-CN"/>
              </w:rPr>
              <w:t>MATLAB演示程序</w:t>
            </w:r>
            <w:r>
              <w:rPr>
                <w:rFonts w:hint="eastAsia" w:ascii="Verdana" w:hAnsi="Verdana" w:eastAsia="宋体"/>
                <w:sz w:val="21"/>
                <w:szCs w:val="21"/>
                <w:shd w:val="clear" w:color="auto" w:fill="FFFFFF"/>
                <w:lang w:eastAsia="zh-CN"/>
              </w:rPr>
              <w:t>所学知识解决实际问题，为数字图像处理及相关领域的研究打下基础</w:t>
            </w:r>
            <w:r>
              <w:rPr>
                <w:rFonts w:ascii="Verdana" w:hAnsi="Verdana" w:eastAsia="宋体"/>
                <w:sz w:val="21"/>
                <w:szCs w:val="21"/>
                <w:shd w:val="clear" w:color="auto" w:fill="FFFFFF"/>
                <w:lang w:eastAsia="zh-CN"/>
              </w:rPr>
              <w:t>.</w:t>
            </w:r>
          </w:p>
          <w:p>
            <w:pPr>
              <w:tabs>
                <w:tab w:val="left" w:pos="1440"/>
              </w:tabs>
              <w:spacing w:after="0" w:line="360" w:lineRule="exact"/>
              <w:ind w:left="633" w:leftChars="176" w:hanging="211" w:hangingChars="100"/>
              <w:outlineLvl w:val="0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二、能力目标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：</w:t>
            </w:r>
          </w:p>
          <w:p>
            <w:pPr>
              <w:tabs>
                <w:tab w:val="left" w:pos="1440"/>
              </w:tabs>
              <w:spacing w:after="0" w:line="360" w:lineRule="exact"/>
              <w:ind w:left="1146" w:leftChars="301" w:hanging="424" w:hangingChars="202"/>
              <w:outlineLvl w:val="0"/>
              <w:rPr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熟练掌握</w:t>
            </w:r>
            <w:r>
              <w:rPr>
                <w:rFonts w:hint="eastAsia" w:ascii="Verdana" w:hAnsi="Verdana" w:eastAsia="宋体"/>
                <w:sz w:val="21"/>
                <w:szCs w:val="21"/>
                <w:shd w:val="clear" w:color="auto" w:fill="FFFFFF"/>
                <w:lang w:eastAsia="zh-CN"/>
              </w:rPr>
              <w:t>数字图像处理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的基本</w:t>
            </w:r>
            <w:r>
              <w:rPr>
                <w:rFonts w:hint="eastAsia" w:ascii="Verdana" w:hAnsi="Verdana" w:eastAsia="宋体"/>
                <w:sz w:val="21"/>
                <w:szCs w:val="21"/>
                <w:shd w:val="clear" w:color="auto" w:fill="FFFFFF"/>
                <w:lang w:eastAsia="zh-CN"/>
              </w:rPr>
              <w:t>原理</w:t>
            </w:r>
            <w:r>
              <w:rPr>
                <w:rFonts w:eastAsia="宋体"/>
                <w:sz w:val="21"/>
                <w:szCs w:val="21"/>
                <w:lang w:eastAsia="zh-CN"/>
              </w:rPr>
              <w:t>.</w:t>
            </w:r>
          </w:p>
          <w:p>
            <w:pPr>
              <w:tabs>
                <w:tab w:val="left" w:pos="1440"/>
              </w:tabs>
              <w:spacing w:after="0" w:line="360" w:lineRule="exact"/>
              <w:ind w:left="1146" w:leftChars="301" w:hanging="424" w:hangingChars="202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学会学会</w:t>
            </w:r>
            <w:r>
              <w:rPr>
                <w:rFonts w:hint="eastAsia" w:ascii="&amp;quot" w:hAnsi="&amp;quot" w:eastAsia="宋体"/>
                <w:sz w:val="21"/>
                <w:szCs w:val="21"/>
                <w:lang w:eastAsia="zh-CN"/>
              </w:rPr>
              <w:t>演示程序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操作，能进行简单</w:t>
            </w:r>
            <w:r>
              <w:rPr>
                <w:rFonts w:hint="eastAsia" w:ascii="Verdana" w:hAnsi="Verdana" w:eastAsia="宋体"/>
                <w:sz w:val="21"/>
                <w:szCs w:val="21"/>
                <w:shd w:val="clear" w:color="auto" w:fill="FFFFFF"/>
                <w:lang w:eastAsia="zh-CN"/>
              </w:rPr>
              <w:t>图像进行变换、增强、复原、分割、压缩、分析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。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三、素质目标：</w:t>
            </w:r>
          </w:p>
          <w:p>
            <w:pPr>
              <w:tabs>
                <w:tab w:val="left" w:pos="1440"/>
              </w:tabs>
              <w:spacing w:after="0" w:line="360" w:lineRule="exact"/>
              <w:ind w:left="1006" w:leftChars="302" w:hanging="281" w:hangingChars="134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培养学生具有主动参与、积极进取、崇尚科学、探究科学的学习态度和思想意识；</w:t>
            </w:r>
          </w:p>
          <w:p>
            <w:pPr>
              <w:tabs>
                <w:tab w:val="left" w:pos="1440"/>
              </w:tabs>
              <w:spacing w:after="0" w:line="360" w:lineRule="exact"/>
              <w:ind w:left="1006" w:leftChars="302" w:hanging="281" w:hangingChars="134"/>
              <w:outlineLvl w:val="0"/>
              <w:rPr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养成理论联系实际、科学严谨、认真细致、实事求是的科学态度和职业道德。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3168" w:type="dxa"/>
            <w:gridSpan w:val="4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■核心能力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Theme="minorEastAsia"/>
                <w:sz w:val="23"/>
                <w:szCs w:val="23"/>
                <w:lang w:eastAsia="zh-CN"/>
              </w:rPr>
              <w:t>掌握从事自动化领域所需数学和基础科学知识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■核心能力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2.</w:t>
            </w:r>
            <w:r>
              <w:rPr>
                <w:rFonts w:eastAsiaTheme="minorEastAsia"/>
                <w:sz w:val="23"/>
                <w:szCs w:val="23"/>
                <w:lang w:eastAsia="zh-CN"/>
              </w:rPr>
              <w:t xml:space="preserve"> </w:t>
            </w:r>
            <w:r>
              <w:rPr>
                <w:rFonts w:hint="eastAsia" w:eastAsiaTheme="minorEastAsia"/>
                <w:sz w:val="23"/>
                <w:szCs w:val="23"/>
                <w:lang w:eastAsia="zh-CN"/>
              </w:rPr>
              <w:t>对自动化系统或产品的技术进行分析、解释相关数据及独立设计的能力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■核心能力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3.</w:t>
            </w:r>
            <w:r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hint="eastAsia" w:eastAsiaTheme="minorEastAsia"/>
                <w:sz w:val="23"/>
                <w:szCs w:val="23"/>
                <w:lang w:eastAsia="zh-CN"/>
              </w:rPr>
              <w:t>掌握自动化专业中</w:t>
            </w:r>
            <w:r>
              <w:rPr>
                <w:rFonts w:eastAsiaTheme="minorEastAsia"/>
                <w:sz w:val="23"/>
                <w:szCs w:val="23"/>
                <w:lang w:eastAsia="zh-CN"/>
              </w:rPr>
              <w:t>“</w:t>
            </w:r>
            <w:r>
              <w:rPr>
                <w:rFonts w:hint="eastAsia" w:eastAsiaTheme="minorEastAsia"/>
                <w:sz w:val="23"/>
                <w:szCs w:val="23"/>
                <w:lang w:eastAsia="zh-CN"/>
              </w:rPr>
              <w:t>信息、控制和系统</w:t>
            </w:r>
            <w:r>
              <w:rPr>
                <w:rFonts w:eastAsiaTheme="minorEastAsia"/>
                <w:sz w:val="23"/>
                <w:szCs w:val="23"/>
                <w:lang w:eastAsia="zh-CN"/>
              </w:rPr>
              <w:t>”</w:t>
            </w:r>
            <w:r>
              <w:rPr>
                <w:rFonts w:hint="eastAsia" w:eastAsiaTheme="minorEastAsia"/>
                <w:sz w:val="23"/>
                <w:szCs w:val="23"/>
                <w:lang w:eastAsia="zh-CN"/>
              </w:rPr>
              <w:t>的基本原理及应用方法，了解自动化领域的前沿和发展动态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■核心能力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4.</w:t>
            </w:r>
            <w:r>
              <w:rPr>
                <w:rFonts w:eastAsiaTheme="minorEastAsia"/>
                <w:sz w:val="23"/>
                <w:szCs w:val="23"/>
                <w:lang w:eastAsia="zh-CN"/>
              </w:rPr>
              <w:t xml:space="preserve"> </w:t>
            </w:r>
            <w:r>
              <w:rPr>
                <w:rFonts w:hint="eastAsia" w:eastAsiaTheme="minorEastAsia"/>
                <w:sz w:val="23"/>
                <w:szCs w:val="23"/>
                <w:lang w:eastAsia="zh-CN"/>
              </w:rPr>
              <w:t>具有创新意识和自动化新产品、新设备进行开发和设计的能力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5.</w:t>
            </w:r>
            <w:r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hint="eastAsia" w:eastAsiaTheme="minorEastAsia"/>
                <w:sz w:val="23"/>
                <w:szCs w:val="23"/>
                <w:lang w:eastAsia="zh-CN"/>
              </w:rPr>
              <w:t>项目管理、有效沟通协调、团队合作及创新能力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■核心能力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6. </w:t>
            </w:r>
            <w:r>
              <w:rPr>
                <w:rFonts w:hint="eastAsia" w:eastAsiaTheme="minorEastAsia"/>
                <w:sz w:val="23"/>
                <w:szCs w:val="23"/>
                <w:lang w:eastAsia="zh-CN"/>
              </w:rPr>
              <w:t>发掘、分析与解决复杂自动化工程问题的能力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．</w:t>
            </w:r>
            <w:r>
              <w:rPr>
                <w:rFonts w:hint="eastAsia" w:eastAsiaTheme="minorEastAsia"/>
                <w:sz w:val="23"/>
                <w:szCs w:val="23"/>
                <w:lang w:eastAsia="zh-CN"/>
              </w:rPr>
              <w:t>认识科技发展现状与趋势，了解工程技术对环境、社会及全球的影响，并培养终身学习的习惯与能力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．</w:t>
            </w:r>
            <w:r>
              <w:rPr>
                <w:rFonts w:hint="eastAsia" w:eastAsiaTheme="minorEastAsia"/>
                <w:sz w:val="23"/>
                <w:szCs w:val="23"/>
                <w:lang w:eastAsia="zh-CN"/>
              </w:rPr>
              <w:t>理解职业道德、专业伦理与认知社会责任的能力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1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62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4742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教学的重点、难点、课程思政融入点</w:t>
            </w:r>
          </w:p>
        </w:tc>
        <w:tc>
          <w:tcPr>
            <w:tcW w:w="53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087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vAlign w:val="center"/>
          </w:tcPr>
          <w:p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绪论</w:t>
            </w:r>
          </w:p>
        </w:tc>
        <w:tc>
          <w:tcPr>
            <w:tcW w:w="620" w:type="dxa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42" w:type="dxa"/>
            <w:gridSpan w:val="3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图像的基本概念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数字图像处理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图像处理仿真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重点：数字图像处理的基础定义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难点：数字图像的数值特点</w:t>
            </w:r>
          </w:p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课程思政融入点：介绍数字图像处理，数字图像处理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技术演进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，培养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531" w:type="dxa"/>
            <w:gridSpan w:val="2"/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7" w:type="dxa"/>
            <w:vAlign w:val="center"/>
          </w:tcPr>
          <w:p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教材课后习题</w:t>
            </w:r>
          </w:p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课程思政作业：要求学生每人阅读数字图像处理有关的文章或书籍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vAlign w:val="center"/>
          </w:tcPr>
          <w:p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数字图像处理基础</w:t>
            </w:r>
          </w:p>
        </w:tc>
        <w:tc>
          <w:tcPr>
            <w:tcW w:w="620" w:type="dxa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42" w:type="dxa"/>
            <w:gridSpan w:val="3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人眼视觉系统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色度学基础与颜色模型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数字图像的生成与表示</w:t>
            </w:r>
          </w:p>
          <w:p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数字图像的数值描述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重点：数字图像处理的基础定义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难点：数字图像的数值特点</w:t>
            </w:r>
          </w:p>
          <w:p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课程思政融入点：介绍数字图像的生成，数值描述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，培养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531" w:type="dxa"/>
            <w:gridSpan w:val="2"/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7" w:type="dxa"/>
            <w:vAlign w:val="center"/>
          </w:tcPr>
          <w:p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教材课后习题</w:t>
            </w:r>
          </w:p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课程思政作业：要求学生数字图像处理有关的文章或书籍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vAlign w:val="center"/>
          </w:tcPr>
          <w:p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图像基本运算</w:t>
            </w:r>
          </w:p>
        </w:tc>
        <w:tc>
          <w:tcPr>
            <w:tcW w:w="620" w:type="dxa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42" w:type="dxa"/>
            <w:gridSpan w:val="3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图像几何变换</w:t>
            </w:r>
          </w:p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图像代数运算</w:t>
            </w:r>
          </w:p>
          <w:p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邻域及模板运算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重点：图像基本运算定义</w:t>
            </w:r>
          </w:p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难点：图像几何变换</w:t>
            </w:r>
          </w:p>
          <w:p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课程思政融入点：介绍数字图像的几何变换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，培养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531" w:type="dxa"/>
            <w:gridSpan w:val="2"/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7" w:type="dxa"/>
            <w:vAlign w:val="center"/>
          </w:tcPr>
          <w:p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教材课后习题</w:t>
            </w:r>
          </w:p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课程思政作业：要求学生每人阅读图像基本运算有关的文章或书籍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vAlign w:val="center"/>
          </w:tcPr>
          <w:p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图像的正交变换</w:t>
            </w:r>
          </w:p>
        </w:tc>
        <w:tc>
          <w:tcPr>
            <w:tcW w:w="620" w:type="dxa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42" w:type="dxa"/>
            <w:gridSpan w:val="3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离散傅里叶变换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离散余弦变换</w:t>
            </w:r>
          </w:p>
          <w:p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图像变换原理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重点：数字图像处理正交变换定义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难点：数字图像正交变换的数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学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特点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课程思政融入点：介绍数字图像处理正交变换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，培养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531" w:type="dxa"/>
            <w:gridSpan w:val="2"/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7" w:type="dxa"/>
            <w:vAlign w:val="center"/>
          </w:tcPr>
          <w:p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教材课后习题</w:t>
            </w:r>
          </w:p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课程思政作业：要求学生每人阅读图像的正交变换有关的文章或书籍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vAlign w:val="center"/>
          </w:tcPr>
          <w:p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期中复习</w:t>
            </w:r>
          </w:p>
        </w:tc>
        <w:tc>
          <w:tcPr>
            <w:tcW w:w="620" w:type="dxa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42" w:type="dxa"/>
            <w:gridSpan w:val="3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期中复习</w:t>
            </w:r>
          </w:p>
        </w:tc>
        <w:tc>
          <w:tcPr>
            <w:tcW w:w="531" w:type="dxa"/>
            <w:gridSpan w:val="2"/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图像增强</w:t>
            </w:r>
          </w:p>
        </w:tc>
        <w:tc>
          <w:tcPr>
            <w:tcW w:w="620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基于灰度级变换的图像增强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基于直方图修正的图像增强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基于照度反射模型的图像增强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基于模糊技术的图像增强</w:t>
            </w:r>
          </w:p>
          <w:p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基于伪彩色处理的图像增强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重点：图像增强处理定义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难点：图像增强的数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学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特点</w:t>
            </w:r>
          </w:p>
          <w:p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课程思政融入点：介绍数字图像处理正交变换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，培养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53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7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教材课后习题</w:t>
            </w:r>
          </w:p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课程思政作业：要求学生每人阅读图像增强有关的文章或书籍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图像平滑</w:t>
            </w:r>
          </w:p>
        </w:tc>
        <w:tc>
          <w:tcPr>
            <w:tcW w:w="620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图像平滑</w:t>
            </w:r>
          </w:p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图像中的噪声</w:t>
            </w:r>
          </w:p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空间域平滑滤波</w:t>
            </w:r>
          </w:p>
          <w:p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频域平滑滤波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重点：数字图像平滑处理定义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难点：数字图像平滑变换的数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学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特点</w:t>
            </w:r>
          </w:p>
          <w:p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课程思政融入点：介绍数字图像平滑处理变换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，培养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53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7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教材课后习题</w:t>
            </w:r>
          </w:p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课程思政作业：要求学生每人阅读图像平滑有关的文章或书籍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图像锐化</w:t>
            </w:r>
          </w:p>
        </w:tc>
        <w:tc>
          <w:tcPr>
            <w:tcW w:w="620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图像边缘分析</w:t>
            </w:r>
          </w:p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一阶微分算子</w:t>
            </w:r>
          </w:p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二阶微分算子</w:t>
            </w:r>
          </w:p>
          <w:p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边缘检测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重点：数字图像锐化处理定义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难点：数字图像锐化变换的数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学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特点</w:t>
            </w:r>
          </w:p>
          <w:p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课程思政融入点：介绍数字图像锐化处理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，培养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实事求是的科学态度和职业道德。</w:t>
            </w:r>
          </w:p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53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7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教材课后习题</w:t>
            </w:r>
          </w:p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课程思政作业：要求学生每人阅读图像锐化有关的文章或书籍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7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期末复习</w:t>
            </w:r>
          </w:p>
        </w:tc>
        <w:tc>
          <w:tcPr>
            <w:tcW w:w="620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47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期末复习</w:t>
            </w:r>
          </w:p>
        </w:tc>
        <w:tc>
          <w:tcPr>
            <w:tcW w:w="53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7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教材课后习题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2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20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474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3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7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实践教学进程表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1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620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19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重点、难点、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550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项目类型（验证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综合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618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教学</w:t>
            </w:r>
          </w:p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MATLAB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程序演练</w:t>
            </w:r>
          </w:p>
        </w:tc>
        <w:tc>
          <w:tcPr>
            <w:tcW w:w="620" w:type="dxa"/>
            <w:vAlign w:val="center"/>
          </w:tcPr>
          <w:p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MATLAB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主要功能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矩阵和数组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数据类型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数值计算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MATLAB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程序演练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MATLAB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程序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编程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演练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MATLAB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程序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编程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演练，引导学生处理实验数据必须坚持实事求实、严谨的科学态度；要求学生实验过程中主动思考理论原理，在实验过程中去验证实验原理，使理论与实践相辅相成。</w:t>
            </w:r>
          </w:p>
        </w:tc>
        <w:tc>
          <w:tcPr>
            <w:tcW w:w="1550" w:type="dxa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实验，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人一组，须完成实验预习报告、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MATLAB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程序实验报告。实验报告须有详细的实验记录和产率计算。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vAlign w:val="center"/>
          </w:tcPr>
          <w:p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MATLAB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程序演练</w:t>
            </w:r>
          </w:p>
        </w:tc>
        <w:tc>
          <w:tcPr>
            <w:tcW w:w="620" w:type="dxa"/>
            <w:vAlign w:val="center"/>
          </w:tcPr>
          <w:p>
            <w:pPr>
              <w:spacing w:after="0" w:line="32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符号计算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MATLAB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编程基础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数据可视化</w:t>
            </w:r>
          </w:p>
          <w:p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绘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图处理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MATLAB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程序演练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绘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图处理程序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编程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演练</w:t>
            </w:r>
          </w:p>
          <w:p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课程思政融入点：介绍程序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编程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演练，引导学生处理实验数据必须坚持实事求实、严谨的科学态度；要求学生实验过程中主动思考理论原理，在实验过程中去验证实验原理，使理论与实践相辅相成。</w:t>
            </w:r>
          </w:p>
        </w:tc>
        <w:tc>
          <w:tcPr>
            <w:tcW w:w="1550" w:type="dxa"/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教学与实验混合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实验，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人一组，须完成实验预习报告、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MATLAB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程序实验报告。实验报告须有详细的实验记录和产率计算。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vAlign w:val="center"/>
          </w:tcPr>
          <w:p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spacing w:after="0" w:line="32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数字图像处理基础演练</w:t>
            </w:r>
          </w:p>
        </w:tc>
        <w:tc>
          <w:tcPr>
            <w:tcW w:w="620" w:type="dxa"/>
            <w:vAlign w:val="center"/>
          </w:tcPr>
          <w:p>
            <w:pPr>
              <w:spacing w:after="0" w:line="32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MATLAB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应用于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数字图像处理基础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重点：数字图像处理程序演练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难点：数字图像处理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设计</w:t>
            </w:r>
          </w:p>
          <w:p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课程思政融入点：介绍数字图像处理基础程序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编程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演练，引导学生处理实验数据必须坚持实事求实、严谨的科学态度；要求学生实验过程中主动思考理论原理，在实验过程中去验证实验原理，使理论与实践相辅相成。</w:t>
            </w:r>
          </w:p>
        </w:tc>
        <w:tc>
          <w:tcPr>
            <w:tcW w:w="1550" w:type="dxa"/>
          </w:tcPr>
          <w:p>
            <w:pPr>
              <w:spacing w:after="0" w:line="360" w:lineRule="exact"/>
              <w:rPr>
                <w:rFonts w:eastAsiaTheme="minorEastAsia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教学与实验混合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实验，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人一组，须完成实验预习报告、数字图像处理程序实验报告。实验报告须有详细的实验记录和产率计算。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vAlign w:val="center"/>
          </w:tcPr>
          <w:p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spacing w:after="0" w:line="32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图像基本运算程序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演练</w:t>
            </w:r>
          </w:p>
        </w:tc>
        <w:tc>
          <w:tcPr>
            <w:tcW w:w="620" w:type="dxa"/>
            <w:vAlign w:val="center"/>
          </w:tcPr>
          <w:p>
            <w:pPr>
              <w:spacing w:after="0" w:line="32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shd w:val="clear" w:color="auto" w:fill="FFFFFF"/>
              <w:spacing w:after="0"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MATLAB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应用于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图像基本运算</w:t>
            </w:r>
          </w:p>
          <w:p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重点：数字图像处理程序演练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难点：数字图像处理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设计</w:t>
            </w:r>
          </w:p>
          <w:p>
            <w:pPr>
              <w:shd w:val="clear" w:color="auto" w:fill="FFFFFF"/>
              <w:spacing w:after="0"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课程思政融入点：介绍基本运算程序演练，引导学生处理实验数据必须坚持实事求实、严谨的科学态度；要求学生实验过程中主动思考理论原理，在实验过程中去验证实验原理，使理论与实践相辅相成。</w:t>
            </w:r>
          </w:p>
        </w:tc>
        <w:tc>
          <w:tcPr>
            <w:tcW w:w="1550" w:type="dxa"/>
          </w:tcPr>
          <w:p>
            <w:pPr>
              <w:spacing w:after="0" w:line="360" w:lineRule="exact"/>
              <w:rPr>
                <w:rFonts w:eastAsiaTheme="minorEastAsia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教学与实验混合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实验，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人一组，须完成实验预习报告、图像基本运算程序实验报告。实验报告须有详细的实验记录和产率计算。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vAlign w:val="center"/>
          </w:tcPr>
          <w:p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spacing w:after="0" w:line="32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图像的正交变换程序演练</w:t>
            </w:r>
          </w:p>
        </w:tc>
        <w:tc>
          <w:tcPr>
            <w:tcW w:w="620" w:type="dxa"/>
            <w:vAlign w:val="center"/>
          </w:tcPr>
          <w:p>
            <w:pPr>
              <w:spacing w:after="0"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MATLAB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应用于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图像的正交变换</w:t>
            </w:r>
          </w:p>
          <w:p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重点：图像的正交变换程序演练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难点：图像的正交变换处理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设计</w:t>
            </w:r>
          </w:p>
          <w:p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课程思政融入点：介绍图像的正交变换程序演练，引导学生处理实验数据必须坚持实事求实、严谨的科学态度；要求学生实验过程中主动思考理论原理，在实验过程中去验证实验原理，使理论与实践相辅相成。</w:t>
            </w:r>
          </w:p>
        </w:tc>
        <w:tc>
          <w:tcPr>
            <w:tcW w:w="1550" w:type="dxa"/>
          </w:tcPr>
          <w:p>
            <w:pPr>
              <w:spacing w:after="0" w:line="360" w:lineRule="exact"/>
              <w:rPr>
                <w:rFonts w:eastAsiaTheme="minorEastAsia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教学与实验混合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实验，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人一组，须完成实验预习报告、图像的正交变换程序实验报告。实验报告须有详细的实验记录和产率计算。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vAlign w:val="center"/>
          </w:tcPr>
          <w:p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图像增强程序演练</w:t>
            </w:r>
          </w:p>
        </w:tc>
        <w:tc>
          <w:tcPr>
            <w:tcW w:w="620" w:type="dxa"/>
            <w:vAlign w:val="center"/>
          </w:tcPr>
          <w:p>
            <w:pPr>
              <w:spacing w:after="0"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MATLAB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应用于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图像增强</w:t>
            </w:r>
          </w:p>
          <w:p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重点：图像增强程序演练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难点：图像增强程序处理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设计</w:t>
            </w:r>
          </w:p>
          <w:p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课程思政融入点：介绍图像增强程序演练，引导学生处理实验数据必须坚持实事求实、严谨的科学态度；要求学生实验过程中主动思考理论原理，在实验过程中去验证实验原理，使理论与实践相辅相成。</w:t>
            </w:r>
          </w:p>
        </w:tc>
        <w:tc>
          <w:tcPr>
            <w:tcW w:w="1550" w:type="dxa"/>
          </w:tcPr>
          <w:p>
            <w:pPr>
              <w:spacing w:after="0" w:line="360" w:lineRule="exact"/>
              <w:rPr>
                <w:rFonts w:eastAsiaTheme="minorEastAsia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教学与实验混合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实验，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人一组，须完成实验预习报告、图像增强程序实验报告。实验报告须有详细的实验记录和产率计算。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vAlign w:val="center"/>
          </w:tcPr>
          <w:p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图像平滑程序演练</w:t>
            </w:r>
          </w:p>
        </w:tc>
        <w:tc>
          <w:tcPr>
            <w:tcW w:w="620" w:type="dxa"/>
            <w:vAlign w:val="center"/>
          </w:tcPr>
          <w:p>
            <w:pPr>
              <w:spacing w:after="0"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MATLAB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应用于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图像平滑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重点：图像平滑程序演练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难点：图像平滑程序处理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设计</w:t>
            </w:r>
          </w:p>
          <w:p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课程思政融入点：介绍图像平滑程序演练，引导学生处理实验数据必须坚持实事求实、严谨的科学态度；要求学生实验过程中主动思考理论原理，在实验过程中去验证实验原理，使理论与实践相辅相成。</w:t>
            </w:r>
          </w:p>
        </w:tc>
        <w:tc>
          <w:tcPr>
            <w:tcW w:w="1550" w:type="dxa"/>
          </w:tcPr>
          <w:p>
            <w:pPr>
              <w:spacing w:after="0" w:line="360" w:lineRule="exact"/>
              <w:rPr>
                <w:rFonts w:eastAsiaTheme="minorEastAsia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教学与实验混合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实验，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人一组，须完成实验预习报告、图像增强程序实验报告。实验报告须有详细的实验记录和产率计算。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vAlign w:val="center"/>
          </w:tcPr>
          <w:p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图像锐化程序演练</w:t>
            </w:r>
          </w:p>
        </w:tc>
        <w:tc>
          <w:tcPr>
            <w:tcW w:w="620" w:type="dxa"/>
            <w:vAlign w:val="center"/>
          </w:tcPr>
          <w:p>
            <w:pPr>
              <w:spacing w:after="0"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MATLAB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应用于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图像锐化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重点：图像锐化程序演练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难点：图像锐化程序演练程序处理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设计</w:t>
            </w:r>
          </w:p>
          <w:p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课程思政融入点：介绍图像锐化程序演练，引导学生处理实验数据必须坚持实事求实、严谨的科学态度；要求学生实验过程中主动思考理论原理，在实验过程中去验证实验原理，使理论与实践相辅相成。</w:t>
            </w:r>
          </w:p>
        </w:tc>
        <w:tc>
          <w:tcPr>
            <w:tcW w:w="1550" w:type="dxa"/>
          </w:tcPr>
          <w:p>
            <w:pPr>
              <w:spacing w:after="0" w:line="360" w:lineRule="exact"/>
              <w:rPr>
                <w:rFonts w:eastAsiaTheme="minorEastAsia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教学与实验混合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实验，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人一组，须完成实验预习报告、图像增强程序实验报告。实验报告须有详细的实验记录和产率计算。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21" w:type="dxa"/>
            <w:gridSpan w:val="3"/>
            <w:vAlign w:val="center"/>
          </w:tcPr>
          <w:p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20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考核方法及标准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5" w:type="dxa"/>
            <w:gridSpan w:val="2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770" w:type="dxa"/>
            <w:gridSpan w:val="6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5" w:type="dxa"/>
            <w:gridSpan w:val="2"/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考勤</w:t>
            </w:r>
          </w:p>
        </w:tc>
        <w:tc>
          <w:tcPr>
            <w:tcW w:w="5770" w:type="dxa"/>
            <w:gridSpan w:val="6"/>
            <w:vAlign w:val="center"/>
          </w:tcPr>
          <w:p>
            <w:pPr>
              <w:snapToGrid w:val="0"/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不迟到早退旷课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5" w:type="dxa"/>
            <w:gridSpan w:val="2"/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完成作业</w:t>
            </w:r>
          </w:p>
        </w:tc>
        <w:tc>
          <w:tcPr>
            <w:tcW w:w="5770" w:type="dxa"/>
            <w:gridSpan w:val="6"/>
            <w:vAlign w:val="center"/>
          </w:tcPr>
          <w:p>
            <w:pPr>
              <w:snapToGrid w:val="0"/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次数、质量，是否按时，是否抄袭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5" w:type="dxa"/>
            <w:gridSpan w:val="2"/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上机实训</w:t>
            </w:r>
          </w:p>
        </w:tc>
        <w:tc>
          <w:tcPr>
            <w:tcW w:w="5770" w:type="dxa"/>
            <w:gridSpan w:val="6"/>
            <w:vAlign w:val="center"/>
          </w:tcPr>
          <w:p>
            <w:pPr>
              <w:snapToGrid w:val="0"/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态度，效果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5" w:type="dxa"/>
            <w:gridSpan w:val="2"/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期末考核</w:t>
            </w:r>
          </w:p>
        </w:tc>
        <w:tc>
          <w:tcPr>
            <w:tcW w:w="5770" w:type="dxa"/>
            <w:gridSpan w:val="6"/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评价标准：按照实验操作步骤及量测结果标准评分。</w:t>
            </w:r>
          </w:p>
          <w:p>
            <w:pPr>
              <w:snapToGrid w:val="0"/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要求：能灵活运用所学基础知识与正确实验方法进行操作，独立、按时完成考试。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5" w:type="dxa"/>
            <w:gridSpan w:val="2"/>
            <w:vAlign w:val="center"/>
          </w:tcPr>
          <w:p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770" w:type="dxa"/>
            <w:gridSpan w:val="6"/>
            <w:vAlign w:val="center"/>
          </w:tcPr>
          <w:p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2019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年</w:t>
            </w:r>
            <w:r>
              <w:rPr>
                <w:rFonts w:eastAsia="宋体"/>
                <w:sz w:val="21"/>
                <w:szCs w:val="21"/>
                <w:lang w:eastAsia="zh-CN"/>
              </w:rPr>
              <w:t>9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月</w:t>
            </w:r>
            <w:r>
              <w:rPr>
                <w:rFonts w:eastAsia="宋体"/>
                <w:sz w:val="21"/>
                <w:szCs w:val="21"/>
                <w:lang w:eastAsia="zh-CN"/>
              </w:rPr>
              <w:t>10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401" w:type="dxa"/>
            <w:gridSpan w:val="10"/>
          </w:tcPr>
          <w:p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系（部）审查意见：</w:t>
            </w:r>
          </w:p>
          <w:p>
            <w:pPr>
              <w:spacing w:after="0" w:line="360" w:lineRule="exact"/>
              <w:ind w:firstLine="57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firstLine="57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1984375</wp:posOffset>
                  </wp:positionH>
                  <wp:positionV relativeFrom="paragraph">
                    <wp:posOffset>106680</wp:posOffset>
                  </wp:positionV>
                  <wp:extent cx="1749425" cy="755650"/>
                  <wp:effectExtent l="0" t="0" r="3175" b="6350"/>
                  <wp:wrapNone/>
                  <wp:docPr id="1" name="图片 1" descr="林明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林明灶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25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                  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日期：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年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月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日</w:t>
            </w:r>
          </w:p>
          <w:p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CIDFont + F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&amp;quo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799B"/>
    <w:rsid w:val="00001AFD"/>
    <w:rsid w:val="000041EE"/>
    <w:rsid w:val="0004591C"/>
    <w:rsid w:val="00057CB9"/>
    <w:rsid w:val="00061F27"/>
    <w:rsid w:val="0006698D"/>
    <w:rsid w:val="00073698"/>
    <w:rsid w:val="00074B8E"/>
    <w:rsid w:val="00087B74"/>
    <w:rsid w:val="00094BEA"/>
    <w:rsid w:val="000A28A6"/>
    <w:rsid w:val="000B626E"/>
    <w:rsid w:val="000C2D4A"/>
    <w:rsid w:val="000E0AE8"/>
    <w:rsid w:val="00113022"/>
    <w:rsid w:val="001524D1"/>
    <w:rsid w:val="00155E5A"/>
    <w:rsid w:val="00171228"/>
    <w:rsid w:val="0019244A"/>
    <w:rsid w:val="001A5953"/>
    <w:rsid w:val="001A5B1C"/>
    <w:rsid w:val="001B0C60"/>
    <w:rsid w:val="001B31E9"/>
    <w:rsid w:val="001C4673"/>
    <w:rsid w:val="001D28E8"/>
    <w:rsid w:val="001D2900"/>
    <w:rsid w:val="001F20BC"/>
    <w:rsid w:val="002111AE"/>
    <w:rsid w:val="00227119"/>
    <w:rsid w:val="002724A3"/>
    <w:rsid w:val="00295970"/>
    <w:rsid w:val="002C0D8F"/>
    <w:rsid w:val="002E27E1"/>
    <w:rsid w:val="003044FA"/>
    <w:rsid w:val="003403E2"/>
    <w:rsid w:val="0037561C"/>
    <w:rsid w:val="00380ED8"/>
    <w:rsid w:val="003C66D8"/>
    <w:rsid w:val="003E2BAB"/>
    <w:rsid w:val="003E66A6"/>
    <w:rsid w:val="003F7EAF"/>
    <w:rsid w:val="00414FC8"/>
    <w:rsid w:val="00457E42"/>
    <w:rsid w:val="00476FAB"/>
    <w:rsid w:val="004B3994"/>
    <w:rsid w:val="004B7C67"/>
    <w:rsid w:val="004C2705"/>
    <w:rsid w:val="004D29DE"/>
    <w:rsid w:val="004E0481"/>
    <w:rsid w:val="004E7804"/>
    <w:rsid w:val="005639AB"/>
    <w:rsid w:val="005805E8"/>
    <w:rsid w:val="005911D3"/>
    <w:rsid w:val="00592E08"/>
    <w:rsid w:val="0059489D"/>
    <w:rsid w:val="005B10C8"/>
    <w:rsid w:val="005B6038"/>
    <w:rsid w:val="005F0846"/>
    <w:rsid w:val="005F174F"/>
    <w:rsid w:val="00607FFA"/>
    <w:rsid w:val="00631FA7"/>
    <w:rsid w:val="0063410F"/>
    <w:rsid w:val="0064058D"/>
    <w:rsid w:val="006544A1"/>
    <w:rsid w:val="0065651C"/>
    <w:rsid w:val="00670375"/>
    <w:rsid w:val="0068584F"/>
    <w:rsid w:val="006932FA"/>
    <w:rsid w:val="006B498B"/>
    <w:rsid w:val="006E1924"/>
    <w:rsid w:val="00706B63"/>
    <w:rsid w:val="00733AFF"/>
    <w:rsid w:val="00735FDE"/>
    <w:rsid w:val="00763ACA"/>
    <w:rsid w:val="00770F0D"/>
    <w:rsid w:val="00776AF2"/>
    <w:rsid w:val="00781F41"/>
    <w:rsid w:val="00785779"/>
    <w:rsid w:val="0079322F"/>
    <w:rsid w:val="007A154B"/>
    <w:rsid w:val="007D6A4C"/>
    <w:rsid w:val="008034F0"/>
    <w:rsid w:val="00805E93"/>
    <w:rsid w:val="008147FF"/>
    <w:rsid w:val="00815F78"/>
    <w:rsid w:val="00825F98"/>
    <w:rsid w:val="00837BA5"/>
    <w:rsid w:val="008512DF"/>
    <w:rsid w:val="008535A7"/>
    <w:rsid w:val="00855020"/>
    <w:rsid w:val="00875153"/>
    <w:rsid w:val="00885EED"/>
    <w:rsid w:val="00892ADC"/>
    <w:rsid w:val="00896971"/>
    <w:rsid w:val="008A6A6C"/>
    <w:rsid w:val="008B4200"/>
    <w:rsid w:val="008F6642"/>
    <w:rsid w:val="00907E3A"/>
    <w:rsid w:val="00912254"/>
    <w:rsid w:val="00917C66"/>
    <w:rsid w:val="00930C61"/>
    <w:rsid w:val="009349EE"/>
    <w:rsid w:val="009A2B5C"/>
    <w:rsid w:val="009B143A"/>
    <w:rsid w:val="009B2333"/>
    <w:rsid w:val="009B3EAE"/>
    <w:rsid w:val="009C3354"/>
    <w:rsid w:val="009D1F9B"/>
    <w:rsid w:val="009D3079"/>
    <w:rsid w:val="009F076F"/>
    <w:rsid w:val="009F7907"/>
    <w:rsid w:val="00A025BB"/>
    <w:rsid w:val="00A41C45"/>
    <w:rsid w:val="00A477B6"/>
    <w:rsid w:val="00A84D68"/>
    <w:rsid w:val="00A85774"/>
    <w:rsid w:val="00AA199F"/>
    <w:rsid w:val="00AB00C2"/>
    <w:rsid w:val="00AD64B4"/>
    <w:rsid w:val="00AE48DD"/>
    <w:rsid w:val="00AF342D"/>
    <w:rsid w:val="00B05FEC"/>
    <w:rsid w:val="00B33509"/>
    <w:rsid w:val="00B652FF"/>
    <w:rsid w:val="00B924BF"/>
    <w:rsid w:val="00BB35F5"/>
    <w:rsid w:val="00BC0E14"/>
    <w:rsid w:val="00C06D81"/>
    <w:rsid w:val="00C31DBE"/>
    <w:rsid w:val="00C33FB7"/>
    <w:rsid w:val="00C41D05"/>
    <w:rsid w:val="00C479CB"/>
    <w:rsid w:val="00C51ACC"/>
    <w:rsid w:val="00C705DD"/>
    <w:rsid w:val="00C76FA2"/>
    <w:rsid w:val="00C84E17"/>
    <w:rsid w:val="00CA1AB8"/>
    <w:rsid w:val="00CC4A46"/>
    <w:rsid w:val="00CC530E"/>
    <w:rsid w:val="00CC7447"/>
    <w:rsid w:val="00CD2F8F"/>
    <w:rsid w:val="00D1459D"/>
    <w:rsid w:val="00D16ABC"/>
    <w:rsid w:val="00D268B2"/>
    <w:rsid w:val="00D45246"/>
    <w:rsid w:val="00D62B41"/>
    <w:rsid w:val="00D80E6F"/>
    <w:rsid w:val="00DB45CF"/>
    <w:rsid w:val="00DB5724"/>
    <w:rsid w:val="00DF5733"/>
    <w:rsid w:val="00DF5C03"/>
    <w:rsid w:val="00E0505F"/>
    <w:rsid w:val="00E27C07"/>
    <w:rsid w:val="00E413E8"/>
    <w:rsid w:val="00E46EB7"/>
    <w:rsid w:val="00E53E23"/>
    <w:rsid w:val="00EA0A87"/>
    <w:rsid w:val="00EB0AE8"/>
    <w:rsid w:val="00EC2295"/>
    <w:rsid w:val="00ED3FCA"/>
    <w:rsid w:val="00F31667"/>
    <w:rsid w:val="00F617C2"/>
    <w:rsid w:val="00F641FD"/>
    <w:rsid w:val="00F96D96"/>
    <w:rsid w:val="00FA0724"/>
    <w:rsid w:val="00FE22C8"/>
    <w:rsid w:val="28AD1D92"/>
    <w:rsid w:val="2C23799B"/>
    <w:rsid w:val="62602DFF"/>
    <w:rsid w:val="6E0675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Times New Roman" w:hAnsi="Times New Roman" w:eastAsia="PMingLiU" w:cs="Times New Roman"/>
      <w:sz w:val="24"/>
      <w:szCs w:val="22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qFormat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PMingLiU" w:hAnsi="PMingLiU" w:cs="PMingLiU"/>
      <w:szCs w:val="24"/>
      <w:lang w:eastAsia="zh-TW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列出段落1"/>
    <w:basedOn w:val="1"/>
    <w:qFormat/>
    <w:uiPriority w:val="34"/>
    <w:pPr>
      <w:widowControl w:val="0"/>
      <w:spacing w:after="0"/>
      <w:ind w:left="480" w:leftChars="200"/>
      <w:jc w:val="left"/>
    </w:pPr>
    <w:rPr>
      <w:rFonts w:ascii="Calibri" w:hAnsi="Calibri" w:eastAsia="DFKai-SB"/>
      <w:kern w:val="2"/>
      <w:lang w:eastAsia="zh-TW"/>
    </w:rPr>
  </w:style>
  <w:style w:type="character" w:customStyle="1" w:styleId="12">
    <w:name w:val="fontstyle01"/>
    <w:basedOn w:val="8"/>
    <w:uiPriority w:val="0"/>
    <w:rPr>
      <w:rFonts w:ascii="CIDFont + F2" w:hAnsi="CIDFont + F2" w:eastAsia="CIDFont + F2" w:cs="CIDFont + F2"/>
      <w:color w:val="000000"/>
      <w:sz w:val="20"/>
      <w:szCs w:val="20"/>
    </w:rPr>
  </w:style>
  <w:style w:type="character" w:customStyle="1" w:styleId="13">
    <w:name w:val="頁首 字元"/>
    <w:basedOn w:val="8"/>
    <w:link w:val="4"/>
    <w:qFormat/>
    <w:uiPriority w:val="0"/>
    <w:rPr>
      <w:rFonts w:eastAsia="PMingLiU"/>
      <w:sz w:val="18"/>
      <w:szCs w:val="18"/>
      <w:lang w:eastAsia="en-US"/>
    </w:rPr>
  </w:style>
  <w:style w:type="character" w:customStyle="1" w:styleId="14">
    <w:name w:val="頁尾 字元"/>
    <w:basedOn w:val="8"/>
    <w:link w:val="3"/>
    <w:qFormat/>
    <w:uiPriority w:val="0"/>
    <w:rPr>
      <w:rFonts w:eastAsia="PMingLiU"/>
      <w:sz w:val="18"/>
      <w:szCs w:val="18"/>
      <w:lang w:eastAsia="en-US"/>
    </w:rPr>
  </w:style>
  <w:style w:type="paragraph" w:styleId="15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6">
    <w:name w:val="註解方塊文字 字元"/>
    <w:basedOn w:val="8"/>
    <w:link w:val="2"/>
    <w:qFormat/>
    <w:uiPriority w:val="0"/>
    <w:rPr>
      <w:rFonts w:eastAsia="PMingLiU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822B19-8571-4734-B203-8E9FFFFD26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669</Words>
  <Characters>3818</Characters>
  <Lines>31</Lines>
  <Paragraphs>8</Paragraphs>
  <TotalTime>41</TotalTime>
  <ScaleCrop>false</ScaleCrop>
  <LinksUpToDate>false</LinksUpToDate>
  <CharactersWithSpaces>4479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2019-09-08T08:02:00Z</dcterms:created>
  <dc:creator>lenovo</dc:creator>
  <cp:lastModifiedBy>落情湖</cp:lastModifiedBy>
  <cp:lastPrinted>2017-01-05T16:24:00Z</cp:lastPrinted>
  <dcterms:modified xsi:type="dcterms:W3CDTF">2019-09-27T03:14:10Z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