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A2" w:rsidRDefault="00F70885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bookmarkStart w:id="0" w:name="_GoBack"/>
      <w:bookmarkEnd w:id="0"/>
      <w:r>
        <w:rPr>
          <w:b/>
          <w:sz w:val="32"/>
          <w:szCs w:val="32"/>
          <w:lang w:eastAsia="zh-CN"/>
        </w:rPr>
        <w:t>《</w:t>
      </w:r>
      <w:r w:rsidR="001751F7">
        <w:rPr>
          <w:rFonts w:hint="eastAsia"/>
          <w:b/>
          <w:sz w:val="32"/>
          <w:szCs w:val="32"/>
          <w:lang w:eastAsia="zh-CN"/>
        </w:rPr>
        <w:t>移动媒体设计</w:t>
      </w:r>
      <w:r w:rsidR="001751F7">
        <w:rPr>
          <w:rFonts w:hint="eastAsia"/>
          <w:b/>
          <w:sz w:val="32"/>
          <w:szCs w:val="32"/>
          <w:lang w:eastAsia="zh-CN"/>
        </w:rPr>
        <w:t xml:space="preserve"> </w:t>
      </w:r>
      <w:r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359"/>
        <w:gridCol w:w="384"/>
        <w:gridCol w:w="608"/>
        <w:gridCol w:w="1660"/>
        <w:gridCol w:w="1557"/>
        <w:gridCol w:w="995"/>
        <w:gridCol w:w="607"/>
        <w:gridCol w:w="490"/>
        <w:gridCol w:w="1093"/>
      </w:tblGrid>
      <w:tr w:rsidR="00EB0FA2" w:rsidRPr="00FE49F4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移动媒体设计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742" w:type="dxa"/>
            <w:gridSpan w:val="5"/>
            <w:vAlign w:val="center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课程类别（必修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选修）：</w:t>
            </w:r>
            <w:r w:rsidR="00EC3327" w:rsidRPr="00FE49F4">
              <w:rPr>
                <w:rFonts w:ascii="PMingLiU" w:hAnsi="PMingLiU" w:hint="eastAsia"/>
                <w:bCs/>
                <w:sz w:val="21"/>
                <w:szCs w:val="21"/>
                <w:lang w:eastAsia="zh-CN"/>
              </w:rPr>
              <w:t>選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修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1751F7" w:rsidRPr="00FE49F4">
              <w:rPr>
                <w:rFonts w:eastAsia="宋体"/>
                <w:bCs/>
                <w:sz w:val="21"/>
                <w:szCs w:val="21"/>
              </w:rPr>
              <w:t>Mobile Media Design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EB0FA2" w:rsidRPr="00FE49F4" w:rsidRDefault="00F70885" w:rsidP="001751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总学时</w:t>
            </w:r>
            <w:r w:rsidRPr="00FE49F4">
              <w:rPr>
                <w:rFonts w:eastAsia="宋体"/>
                <w:b/>
                <w:sz w:val="21"/>
                <w:szCs w:val="21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</w:rPr>
              <w:t>周学时</w:t>
            </w:r>
            <w:r w:rsidRPr="00FE49F4">
              <w:rPr>
                <w:rFonts w:eastAsia="宋体"/>
                <w:b/>
                <w:sz w:val="21"/>
                <w:szCs w:val="21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</w:rPr>
              <w:t>学分：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54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/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4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/3</w:t>
            </w:r>
          </w:p>
        </w:tc>
        <w:tc>
          <w:tcPr>
            <w:tcW w:w="4742" w:type="dxa"/>
            <w:gridSpan w:val="5"/>
            <w:vAlign w:val="center"/>
          </w:tcPr>
          <w:p w:rsidR="00EB0FA2" w:rsidRPr="00FE49F4" w:rsidRDefault="00F70885" w:rsidP="00FE49F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实践学时：</w:t>
            </w:r>
            <w:r w:rsidR="00FE49F4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24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 w:rsidR="001751F7" w:rsidRPr="00FE49F4">
              <w:rPr>
                <w:rFonts w:eastAsia="宋体"/>
                <w:bCs/>
                <w:sz w:val="21"/>
                <w:szCs w:val="21"/>
                <w:lang w:eastAsia="zh-CN"/>
              </w:rPr>
              <w:t>数字图像处理</w:t>
            </w:r>
            <w:r w:rsidR="00EC3327" w:rsidRPr="00FE49F4">
              <w:rPr>
                <w:rFonts w:hint="eastAsia"/>
                <w:bCs/>
                <w:sz w:val="21"/>
                <w:szCs w:val="21"/>
                <w:lang w:eastAsia="zh-CN"/>
              </w:rPr>
              <w:t>與繪圖設計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、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多媒体设计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EB0FA2" w:rsidRPr="00FE49F4" w:rsidRDefault="00F70885" w:rsidP="001751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 w:rsidRPr="00FE49F4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周</w:t>
            </w:r>
            <w:r w:rsidR="001751F7" w:rsidRPr="00FE49F4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五</w:t>
            </w:r>
            <w:r w:rsidR="00D70626" w:rsidRPr="00FE49F4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1-4</w:t>
            </w:r>
            <w:r w:rsidR="00D70626" w:rsidRPr="00FE49F4">
              <w:rPr>
                <w:rFonts w:hint="eastAsia"/>
                <w:b/>
                <w:bCs/>
                <w:sz w:val="21"/>
                <w:szCs w:val="21"/>
                <w:lang w:eastAsia="zh-CN"/>
              </w:rPr>
              <w:t>節</w:t>
            </w:r>
            <w:r w:rsidR="00D70626" w:rsidRPr="00FE49F4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D70626" w:rsidRPr="00FE49F4">
              <w:rPr>
                <w:rFonts w:ascii="PMingLiU" w:hAnsi="PMingLiU" w:hint="eastAsia"/>
                <w:b/>
                <w:bCs/>
                <w:sz w:val="21"/>
                <w:szCs w:val="21"/>
                <w:lang w:eastAsia="zh-CN"/>
              </w:rPr>
              <w:t>(1-8周)</w:t>
            </w:r>
            <w:r w:rsidR="00D70626" w:rsidRPr="00FE49F4">
              <w:rPr>
                <w:rFonts w:ascii="PMingLiU" w:hAnsi="PMingLiU" w:hint="eastAsia"/>
                <w:b/>
                <w:bCs/>
                <w:sz w:val="21"/>
                <w:szCs w:val="21"/>
                <w:lang w:eastAsia="zh-TW"/>
              </w:rPr>
              <w:t xml:space="preserve"> </w:t>
            </w:r>
            <w:r w:rsidR="00D70626" w:rsidRPr="00FE49F4">
              <w:rPr>
                <w:rFonts w:ascii="PMingLiU" w:hAnsi="PMingLiU" w:hint="eastAsia"/>
                <w:b/>
                <w:bCs/>
                <w:sz w:val="21"/>
                <w:szCs w:val="21"/>
                <w:lang w:eastAsia="zh-CN"/>
              </w:rPr>
              <w:t>(</w:t>
            </w:r>
            <w:r w:rsidR="001751F7" w:rsidRPr="00FE49F4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13</w:t>
            </w:r>
            <w:r w:rsidRPr="00FE49F4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-</w:t>
            </w:r>
            <w:r w:rsidR="001751F7" w:rsidRPr="00FE49F4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1</w:t>
            </w:r>
            <w:r w:rsidRPr="00FE49F4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8</w:t>
            </w:r>
            <w:r w:rsidR="00D70626" w:rsidRPr="00FE49F4">
              <w:rPr>
                <w:rFonts w:ascii="PMingLiU" w:hAnsi="PMingLiU" w:hint="eastAsia"/>
                <w:b/>
                <w:bCs/>
                <w:sz w:val="21"/>
                <w:szCs w:val="21"/>
                <w:lang w:eastAsia="zh-CN"/>
              </w:rPr>
              <w:t>周</w:t>
            </w:r>
            <w:r w:rsidR="00D70626" w:rsidRPr="00FE49F4">
              <w:rPr>
                <w:rFonts w:ascii="PMingLiU" w:hAnsi="PMingLiU" w:hint="eastAsia"/>
                <w:b/>
                <w:bCs/>
                <w:sz w:val="21"/>
                <w:szCs w:val="21"/>
                <w:lang w:eastAsia="zh-TW"/>
              </w:rPr>
              <w:t>)</w:t>
            </w:r>
          </w:p>
        </w:tc>
        <w:tc>
          <w:tcPr>
            <w:tcW w:w="4742" w:type="dxa"/>
            <w:gridSpan w:val="5"/>
            <w:vAlign w:val="center"/>
          </w:tcPr>
          <w:p w:rsidR="00EB0FA2" w:rsidRPr="00FE49F4" w:rsidRDefault="00F70885" w:rsidP="001751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授课地点：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实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606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B0FA2" w:rsidRPr="00FE49F4" w:rsidRDefault="00F70885" w:rsidP="001751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1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7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级多媒体</w:t>
            </w:r>
            <w:r w:rsidR="00D70626" w:rsidRPr="00FE49F4">
              <w:rPr>
                <w:rFonts w:ascii="PMingLiU" w:hAnsi="PMingLiU" w:hint="eastAsia"/>
                <w:bCs/>
                <w:sz w:val="21"/>
                <w:szCs w:val="21"/>
                <w:lang w:eastAsia="zh-TW"/>
              </w:rPr>
              <w:t>設計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专业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1751F7" w:rsidRPr="00FE49F4">
              <w:rPr>
                <w:rFonts w:eastAsia="宋体"/>
                <w:bCs/>
                <w:sz w:val="21"/>
                <w:szCs w:val="21"/>
                <w:lang w:eastAsia="zh-CN"/>
              </w:rPr>
              <w:t>卢娟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讲师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√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《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APP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移动媒体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UI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设计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》，游泽清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编写，清华大学出版社</w:t>
            </w:r>
          </w:p>
          <w:p w:rsidR="00EB0FA2" w:rsidRPr="00FE49F4" w:rsidRDefault="00F70885" w:rsidP="001751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《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UI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设计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》、《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视觉界面设计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》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 w:rsidR="00EB0FA2" w:rsidRPr="00FE49F4" w:rsidRDefault="001751F7" w:rsidP="001751F7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移动媒体设计</w:t>
            </w:r>
            <w:r w:rsidR="00F70885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是一门专业基础课，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开设本课程的目的是让学生全面、系统地认识移动终端产品设计的概念、要点以及特点。针对当前网络流通中对于移动用户终端体验的实际需求，该课程对移动终端设计的具体内容和设计方法进行了详细的分析</w:t>
            </w:r>
            <w:r w:rsidRPr="00FE49F4">
              <w:rPr>
                <w:rFonts w:eastAsia="宋体"/>
                <w:bCs/>
                <w:sz w:val="21"/>
                <w:szCs w:val="21"/>
                <w:lang w:eastAsia="zh-CN"/>
              </w:rPr>
              <w:t>,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另外也加入了相关内容的实践训练实训，以便使学生把所学的知识迅速变成一种实际能力，掌握移动终端设计的精要内容，培养学生具有一定的实操能力、项目设计能力、项目企划能力和行销能力，以适应将来社会工作的需要。</w:t>
            </w:r>
          </w:p>
        </w:tc>
      </w:tr>
      <w:tr w:rsidR="00EB0FA2" w:rsidRPr="00FE49F4">
        <w:trPr>
          <w:trHeight w:val="2920"/>
          <w:jc w:val="center"/>
        </w:trPr>
        <w:tc>
          <w:tcPr>
            <w:tcW w:w="6216" w:type="dxa"/>
            <w:gridSpan w:val="6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1.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了解</w:t>
            </w:r>
            <w:r w:rsidR="001751F7"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移动互联网产品的概念和特点</w:t>
            </w:r>
          </w:p>
          <w:p w:rsidR="001751F7" w:rsidRPr="00FE49F4" w:rsidRDefault="001751F7" w:rsidP="001751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2.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认识界面</w:t>
            </w:r>
          </w:p>
          <w:p w:rsidR="001751F7" w:rsidRPr="00FE49F4" w:rsidRDefault="001751F7" w:rsidP="001751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3.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人本界面</w:t>
            </w:r>
          </w:p>
          <w:p w:rsidR="001751F7" w:rsidRPr="00FE49F4" w:rsidRDefault="001751F7" w:rsidP="001751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4.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界面的整体设计、界面的视觉设计</w:t>
            </w:r>
          </w:p>
          <w:p w:rsidR="001751F7" w:rsidRPr="00FE49F4" w:rsidRDefault="001751F7" w:rsidP="001751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5.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网页界面的设计</w:t>
            </w:r>
          </w:p>
          <w:p w:rsidR="00EB0FA2" w:rsidRPr="00FE49F4" w:rsidRDefault="001751F7" w:rsidP="001751F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6.</w:t>
            </w:r>
            <w:r w:rsidRPr="00FE49F4">
              <w:rPr>
                <w:rFonts w:eastAsia="宋体" w:hint="eastAsia"/>
                <w:bCs/>
                <w:sz w:val="21"/>
                <w:szCs w:val="21"/>
                <w:lang w:eastAsia="zh-CN"/>
              </w:rPr>
              <w:t>游戏界面的设计、软件界面的设计</w:t>
            </w:r>
          </w:p>
        </w:tc>
        <w:tc>
          <w:tcPr>
            <w:tcW w:w="3185" w:type="dxa"/>
            <w:gridSpan w:val="4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EB0FA2" w:rsidRPr="00FE49F4" w:rsidRDefault="00EC33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EB0FA2" w:rsidRPr="00FE49F4" w:rsidRDefault="00EC33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EB0FA2" w:rsidRPr="00FE49F4" w:rsidRDefault="00EC33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EB0FA2" w:rsidRPr="00FE49F4" w:rsidRDefault="00EC33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EB0FA2" w:rsidRPr="00FE49F4" w:rsidRDefault="00EC33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□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EB0FA2" w:rsidRPr="00FE49F4" w:rsidRDefault="00EC33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EB0FA2" w:rsidRPr="00FE49F4" w:rsidRDefault="00EC33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EB0FA2" w:rsidRPr="00FE49F4" w:rsidRDefault="00EC332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□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="00F70885" w:rsidRPr="00FE49F4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EB0FA2" w:rsidRPr="00FE49F4" w:rsidRDefault="00F7088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EB0FA2" w:rsidRPr="00FE49F4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EB0FA2" w:rsidRPr="00FE49F4" w:rsidRDefault="00F7088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43" w:type="dxa"/>
            <w:gridSpan w:val="2"/>
            <w:tcMar>
              <w:left w:w="28" w:type="dxa"/>
              <w:right w:w="28" w:type="dxa"/>
            </w:tcMar>
            <w:vAlign w:val="center"/>
          </w:tcPr>
          <w:p w:rsidR="00EB0FA2" w:rsidRPr="00FE49F4" w:rsidRDefault="00F7088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EB0FA2" w:rsidRPr="00FE49F4" w:rsidRDefault="00F7088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212" w:type="dxa"/>
            <w:gridSpan w:val="3"/>
            <w:tcMar>
              <w:left w:w="28" w:type="dxa"/>
              <w:right w:w="28" w:type="dxa"/>
            </w:tcMar>
            <w:vAlign w:val="center"/>
          </w:tcPr>
          <w:p w:rsidR="00EB0FA2" w:rsidRPr="00FE49F4" w:rsidRDefault="00F7088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097" w:type="dxa"/>
            <w:gridSpan w:val="2"/>
            <w:tcMar>
              <w:left w:w="28" w:type="dxa"/>
              <w:right w:w="28" w:type="dxa"/>
            </w:tcMar>
            <w:vAlign w:val="center"/>
          </w:tcPr>
          <w:p w:rsidR="00EB0FA2" w:rsidRPr="00FE49F4" w:rsidRDefault="00F7088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EB0FA2" w:rsidRPr="00FE49F4" w:rsidRDefault="00F7088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1751F7" w:rsidRPr="00FE49F4" w:rsidTr="00EA5200">
        <w:trPr>
          <w:trHeight w:val="340"/>
          <w:jc w:val="center"/>
        </w:trPr>
        <w:tc>
          <w:tcPr>
            <w:tcW w:w="648" w:type="dxa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sz w:val="21"/>
                <w:szCs w:val="21"/>
              </w:rPr>
              <w:t>1</w:t>
            </w:r>
          </w:p>
        </w:tc>
        <w:tc>
          <w:tcPr>
            <w:tcW w:w="1743" w:type="dxa"/>
            <w:gridSpan w:val="2"/>
          </w:tcPr>
          <w:p w:rsidR="001751F7" w:rsidRPr="00FE49F4" w:rsidRDefault="001751F7" w:rsidP="001751F7">
            <w:pPr>
              <w:spacing w:line="360" w:lineRule="auto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移动互联网产品的概念和特点</w:t>
            </w:r>
          </w:p>
        </w:tc>
        <w:tc>
          <w:tcPr>
            <w:tcW w:w="608" w:type="dxa"/>
            <w:vAlign w:val="center"/>
          </w:tcPr>
          <w:p w:rsidR="001751F7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212" w:type="dxa"/>
            <w:gridSpan w:val="3"/>
            <w:vAlign w:val="center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教学重点：信息时代与产物；层级化与理性思维；。</w:t>
            </w:r>
          </w:p>
          <w:p w:rsidR="001751F7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教学难点：移动互联网产品的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UI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及其设计的艺术化。</w:t>
            </w:r>
          </w:p>
        </w:tc>
        <w:tc>
          <w:tcPr>
            <w:tcW w:w="1097" w:type="dxa"/>
            <w:gridSpan w:val="2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751F7" w:rsidRPr="00FE49F4" w:rsidTr="00EA5200">
        <w:trPr>
          <w:trHeight w:val="340"/>
          <w:jc w:val="center"/>
        </w:trPr>
        <w:tc>
          <w:tcPr>
            <w:tcW w:w="648" w:type="dxa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sz w:val="21"/>
                <w:szCs w:val="21"/>
              </w:rPr>
              <w:lastRenderedPageBreak/>
              <w:t>2</w:t>
            </w:r>
          </w:p>
        </w:tc>
        <w:tc>
          <w:tcPr>
            <w:tcW w:w="1743" w:type="dxa"/>
            <w:gridSpan w:val="2"/>
          </w:tcPr>
          <w:p w:rsidR="001751F7" w:rsidRPr="00FE49F4" w:rsidRDefault="001751F7" w:rsidP="001751F7">
            <w:pPr>
              <w:spacing w:line="360" w:lineRule="auto"/>
              <w:ind w:left="1438" w:hangingChars="685" w:hanging="1438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数据时代与</w:t>
            </w:r>
          </w:p>
          <w:p w:rsidR="001751F7" w:rsidRPr="00FE49F4" w:rsidRDefault="001751F7" w:rsidP="001751F7">
            <w:pPr>
              <w:spacing w:line="360" w:lineRule="auto"/>
              <w:ind w:left="1438" w:hangingChars="685" w:hanging="1438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用户体验</w:t>
            </w:r>
          </w:p>
        </w:tc>
        <w:tc>
          <w:tcPr>
            <w:tcW w:w="608" w:type="dxa"/>
            <w:vAlign w:val="center"/>
          </w:tcPr>
          <w:p w:rsidR="001751F7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212" w:type="dxa"/>
            <w:gridSpan w:val="3"/>
            <w:vAlign w:val="center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教学重点：用户体验与移动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UI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视觉设计的关系。</w:t>
            </w:r>
          </w:p>
          <w:p w:rsidR="001751F7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教学难点：用户体验与人机交互。</w:t>
            </w:r>
          </w:p>
        </w:tc>
        <w:tc>
          <w:tcPr>
            <w:tcW w:w="1097" w:type="dxa"/>
            <w:gridSpan w:val="2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研讨</w:t>
            </w:r>
          </w:p>
        </w:tc>
        <w:tc>
          <w:tcPr>
            <w:tcW w:w="1093" w:type="dxa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sz w:val="21"/>
                <w:szCs w:val="21"/>
              </w:rPr>
              <w:t>1</w:t>
            </w:r>
          </w:p>
        </w:tc>
      </w:tr>
      <w:tr w:rsidR="001751F7" w:rsidRPr="00FE49F4" w:rsidTr="00EA5200">
        <w:trPr>
          <w:trHeight w:val="340"/>
          <w:jc w:val="center"/>
        </w:trPr>
        <w:tc>
          <w:tcPr>
            <w:tcW w:w="648" w:type="dxa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1743" w:type="dxa"/>
            <w:gridSpan w:val="2"/>
          </w:tcPr>
          <w:p w:rsidR="001751F7" w:rsidRPr="00FE49F4" w:rsidRDefault="001751F7" w:rsidP="001751F7">
            <w:pPr>
              <w:spacing w:line="360" w:lineRule="auto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格式塔中的视觉经验</w:t>
            </w:r>
          </w:p>
        </w:tc>
        <w:tc>
          <w:tcPr>
            <w:tcW w:w="608" w:type="dxa"/>
            <w:vAlign w:val="center"/>
          </w:tcPr>
          <w:p w:rsidR="001751F7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212" w:type="dxa"/>
            <w:gridSpan w:val="3"/>
            <w:vAlign w:val="center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观察结构与经验习惯。</w:t>
            </w:r>
          </w:p>
          <w:p w:rsidR="001751F7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格塔式理论与移动终端视觉设计。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视觉经验与实验习惯。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格塔式理论与移动终端视觉设计。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发布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1751F7" w:rsidRPr="00FE49F4" w:rsidTr="00EA5200">
        <w:trPr>
          <w:trHeight w:val="340"/>
          <w:jc w:val="center"/>
        </w:trPr>
        <w:tc>
          <w:tcPr>
            <w:tcW w:w="648" w:type="dxa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1743" w:type="dxa"/>
            <w:gridSpan w:val="2"/>
          </w:tcPr>
          <w:p w:rsidR="001751F7" w:rsidRPr="00FE49F4" w:rsidRDefault="001751F7" w:rsidP="001751F7">
            <w:pPr>
              <w:pStyle w:val="aa"/>
              <w:adjustRightInd w:val="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FE49F4">
              <w:rPr>
                <w:rFonts w:ascii="Times New Roman" w:hAnsi="Times New Roman"/>
                <w:sz w:val="21"/>
                <w:szCs w:val="21"/>
              </w:rPr>
              <w:t>视觉优化过程</w:t>
            </w:r>
          </w:p>
        </w:tc>
        <w:tc>
          <w:tcPr>
            <w:tcW w:w="608" w:type="dxa"/>
            <w:vAlign w:val="center"/>
          </w:tcPr>
          <w:p w:rsidR="001751F7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212" w:type="dxa"/>
            <w:gridSpan w:val="3"/>
            <w:vAlign w:val="center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感知与视觉结构。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色觉与视觉。</w:t>
            </w:r>
          </w:p>
          <w:p w:rsidR="001751F7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教学难点：感知与视觉结构；阅读障碍的产生。</w:t>
            </w:r>
          </w:p>
        </w:tc>
        <w:tc>
          <w:tcPr>
            <w:tcW w:w="1097" w:type="dxa"/>
            <w:gridSpan w:val="2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sz w:val="21"/>
                <w:szCs w:val="21"/>
              </w:rPr>
              <w:t>1</w:t>
            </w:r>
          </w:p>
        </w:tc>
      </w:tr>
      <w:tr w:rsidR="001751F7" w:rsidRPr="00FE49F4" w:rsidTr="00EA5200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1751F7" w:rsidRPr="00FE49F4" w:rsidRDefault="001751F7" w:rsidP="001751F7">
            <w:pPr>
              <w:spacing w:line="360" w:lineRule="auto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可操控性体验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1751F7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212" w:type="dxa"/>
            <w:gridSpan w:val="3"/>
            <w:tcBorders>
              <w:bottom w:val="single" w:sz="4" w:space="0" w:color="auto"/>
            </w:tcBorders>
            <w:vAlign w:val="center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触控制体验。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移动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UI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设计与人机功能学。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注意力、记忆力、思考力的可操控性。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触屏时代与界面布局。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移动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UI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设计与人机功能学。</w:t>
            </w:r>
          </w:p>
          <w:p w:rsidR="001751F7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注意力、记忆力、思考力的可操控性。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讲授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作品分析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751F7" w:rsidRPr="00FE49F4">
        <w:trPr>
          <w:trHeight w:val="340"/>
          <w:jc w:val="center"/>
        </w:trPr>
        <w:tc>
          <w:tcPr>
            <w:tcW w:w="2391" w:type="dxa"/>
            <w:gridSpan w:val="3"/>
            <w:tcBorders>
              <w:top w:val="single" w:sz="4" w:space="0" w:color="auto"/>
            </w:tcBorders>
            <w:vAlign w:val="center"/>
          </w:tcPr>
          <w:p w:rsidR="001751F7" w:rsidRPr="00FE49F4" w:rsidRDefault="001751F7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:rsidR="001751F7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</w:tcBorders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</w:tcBorders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1751F7" w:rsidRPr="00FE49F4" w:rsidRDefault="001751F7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1751F7" w:rsidRPr="00FE49F4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1751F7" w:rsidRPr="00FE49F4" w:rsidRDefault="001751F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1751F7" w:rsidRPr="00FE49F4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1751F7" w:rsidRPr="00FE49F4" w:rsidRDefault="001751F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43" w:type="dxa"/>
            <w:gridSpan w:val="2"/>
            <w:tcMar>
              <w:left w:w="28" w:type="dxa"/>
              <w:right w:w="28" w:type="dxa"/>
            </w:tcMar>
            <w:vAlign w:val="center"/>
          </w:tcPr>
          <w:p w:rsidR="001751F7" w:rsidRPr="00FE49F4" w:rsidRDefault="001751F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08" w:type="dxa"/>
            <w:tcMar>
              <w:left w:w="28" w:type="dxa"/>
              <w:right w:w="28" w:type="dxa"/>
            </w:tcMar>
            <w:vAlign w:val="center"/>
          </w:tcPr>
          <w:p w:rsidR="001751F7" w:rsidRPr="00FE49F4" w:rsidRDefault="001751F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1751F7" w:rsidRPr="00FE49F4" w:rsidRDefault="001751F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重点与难点</w:t>
            </w:r>
          </w:p>
        </w:tc>
        <w:tc>
          <w:tcPr>
            <w:tcW w:w="995" w:type="dxa"/>
            <w:tcMar>
              <w:left w:w="28" w:type="dxa"/>
              <w:right w:w="28" w:type="dxa"/>
            </w:tcMar>
            <w:vAlign w:val="center"/>
          </w:tcPr>
          <w:p w:rsidR="001751F7" w:rsidRPr="00FE49F4" w:rsidRDefault="001751F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190" w:type="dxa"/>
            <w:gridSpan w:val="3"/>
            <w:tcMar>
              <w:left w:w="28" w:type="dxa"/>
              <w:right w:w="28" w:type="dxa"/>
            </w:tcMar>
            <w:vAlign w:val="center"/>
          </w:tcPr>
          <w:p w:rsidR="001751F7" w:rsidRPr="00FE49F4" w:rsidRDefault="001751F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1751F7" w:rsidRPr="00FE49F4" w:rsidRDefault="001751F7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 w:rsidR="00604B6F" w:rsidRPr="00FE49F4" w:rsidTr="00D777F2">
        <w:trPr>
          <w:trHeight w:val="340"/>
          <w:jc w:val="center"/>
        </w:trPr>
        <w:tc>
          <w:tcPr>
            <w:tcW w:w="648" w:type="dxa"/>
            <w:vAlign w:val="center"/>
          </w:tcPr>
          <w:p w:rsidR="00604B6F" w:rsidRPr="00FE49F4" w:rsidRDefault="00FE49F4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43" w:type="dxa"/>
            <w:gridSpan w:val="2"/>
          </w:tcPr>
          <w:p w:rsidR="00604B6F" w:rsidRPr="00FE49F4" w:rsidRDefault="00604B6F" w:rsidP="00D43D18">
            <w:pPr>
              <w:spacing w:line="360" w:lineRule="auto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移动互联网产品的概念和特点</w:t>
            </w:r>
          </w:p>
        </w:tc>
        <w:tc>
          <w:tcPr>
            <w:tcW w:w="608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教学重点：信息时代与产物；层级化与理性思维；。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教学难点：移动互联网产品的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UI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及其设计的艺术化。</w:t>
            </w:r>
          </w:p>
        </w:tc>
        <w:tc>
          <w:tcPr>
            <w:tcW w:w="995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190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 w:rsidTr="00D777F2">
        <w:trPr>
          <w:trHeight w:val="340"/>
          <w:jc w:val="center"/>
        </w:trPr>
        <w:tc>
          <w:tcPr>
            <w:tcW w:w="648" w:type="dxa"/>
            <w:vAlign w:val="center"/>
          </w:tcPr>
          <w:p w:rsidR="00604B6F" w:rsidRPr="00FE49F4" w:rsidRDefault="00FE49F4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43" w:type="dxa"/>
            <w:gridSpan w:val="2"/>
          </w:tcPr>
          <w:p w:rsidR="00604B6F" w:rsidRPr="00FE49F4" w:rsidRDefault="00604B6F" w:rsidP="00D43D18">
            <w:pPr>
              <w:spacing w:line="360" w:lineRule="auto"/>
              <w:ind w:left="1438" w:hangingChars="685" w:hanging="1438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数据时代与</w:t>
            </w:r>
          </w:p>
          <w:p w:rsidR="00604B6F" w:rsidRPr="00FE49F4" w:rsidRDefault="00604B6F" w:rsidP="00D43D18">
            <w:pPr>
              <w:spacing w:line="360" w:lineRule="auto"/>
              <w:ind w:left="1438" w:hangingChars="685" w:hanging="1438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用户体验</w:t>
            </w:r>
          </w:p>
        </w:tc>
        <w:tc>
          <w:tcPr>
            <w:tcW w:w="608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教学重点：用户体验与移动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UI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视觉设计的关系。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教学难点：用户体验与人机交互。</w:t>
            </w:r>
          </w:p>
        </w:tc>
        <w:tc>
          <w:tcPr>
            <w:tcW w:w="995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190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 w:rsidTr="00D777F2">
        <w:trPr>
          <w:trHeight w:val="340"/>
          <w:jc w:val="center"/>
        </w:trPr>
        <w:tc>
          <w:tcPr>
            <w:tcW w:w="648" w:type="dxa"/>
            <w:vAlign w:val="center"/>
          </w:tcPr>
          <w:p w:rsidR="00604B6F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43" w:type="dxa"/>
            <w:gridSpan w:val="2"/>
          </w:tcPr>
          <w:p w:rsidR="00604B6F" w:rsidRPr="00FE49F4" w:rsidRDefault="00604B6F" w:rsidP="00D43D18">
            <w:pPr>
              <w:spacing w:line="360" w:lineRule="auto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格式塔中的视觉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经验</w:t>
            </w:r>
          </w:p>
        </w:tc>
        <w:tc>
          <w:tcPr>
            <w:tcW w:w="608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观察结构与经验习惯。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lastRenderedPageBreak/>
              <w:t>2.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格塔式理论与移动终端视觉设计。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视觉经验与实验习惯。</w:t>
            </w:r>
          </w:p>
          <w:p w:rsidR="00604B6F" w:rsidRPr="00FE49F4" w:rsidRDefault="00604B6F" w:rsidP="00D43D18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格塔式理论与移动终端视觉设计。</w:t>
            </w:r>
          </w:p>
        </w:tc>
        <w:tc>
          <w:tcPr>
            <w:tcW w:w="995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综合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190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 w:rsidTr="00D777F2">
        <w:trPr>
          <w:trHeight w:val="340"/>
          <w:jc w:val="center"/>
        </w:trPr>
        <w:tc>
          <w:tcPr>
            <w:tcW w:w="648" w:type="dxa"/>
            <w:vAlign w:val="center"/>
          </w:tcPr>
          <w:p w:rsidR="00604B6F" w:rsidRPr="00FE49F4" w:rsidRDefault="00FE49F4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1743" w:type="dxa"/>
            <w:gridSpan w:val="2"/>
          </w:tcPr>
          <w:p w:rsidR="00604B6F" w:rsidRPr="00FE49F4" w:rsidRDefault="00604B6F" w:rsidP="00D43D18">
            <w:pPr>
              <w:pStyle w:val="aa"/>
              <w:adjustRightInd w:val="0"/>
              <w:snapToGrid w:val="0"/>
              <w:spacing w:before="0" w:beforeAutospacing="0" w:after="0" w:afterAutospacing="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FE49F4">
              <w:rPr>
                <w:rFonts w:ascii="Times New Roman" w:hAnsi="Times New Roman"/>
                <w:sz w:val="21"/>
                <w:szCs w:val="21"/>
              </w:rPr>
              <w:t>视觉优化过程</w:t>
            </w:r>
          </w:p>
        </w:tc>
        <w:tc>
          <w:tcPr>
            <w:tcW w:w="608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感知与视觉结构。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色觉与视觉。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教学难点：感知与视觉结构；阅读障碍的产生。</w:t>
            </w:r>
          </w:p>
        </w:tc>
        <w:tc>
          <w:tcPr>
            <w:tcW w:w="995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190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 w:rsidTr="00D777F2">
        <w:trPr>
          <w:trHeight w:val="340"/>
          <w:jc w:val="center"/>
        </w:trPr>
        <w:tc>
          <w:tcPr>
            <w:tcW w:w="648" w:type="dxa"/>
            <w:vAlign w:val="center"/>
          </w:tcPr>
          <w:p w:rsidR="00604B6F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43" w:type="dxa"/>
            <w:gridSpan w:val="2"/>
          </w:tcPr>
          <w:p w:rsidR="00604B6F" w:rsidRPr="00FE49F4" w:rsidRDefault="00604B6F" w:rsidP="00D43D18">
            <w:pPr>
              <w:spacing w:line="360" w:lineRule="auto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可操控性体验</w:t>
            </w:r>
          </w:p>
        </w:tc>
        <w:tc>
          <w:tcPr>
            <w:tcW w:w="608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触控制体验。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移动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UI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设计与人机功能学。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注意力、记忆力、思考力的可操控性。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触屏时代与界面布局。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移动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UI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设计与人机功能学。</w:t>
            </w:r>
          </w:p>
          <w:p w:rsidR="00604B6F" w:rsidRPr="00FE49F4" w:rsidRDefault="00604B6F" w:rsidP="00D43D1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3.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注意力、记忆力、思考力的可操控性。</w:t>
            </w:r>
          </w:p>
        </w:tc>
        <w:tc>
          <w:tcPr>
            <w:tcW w:w="995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190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 w:rsidTr="0067507A">
        <w:trPr>
          <w:trHeight w:val="340"/>
          <w:jc w:val="center"/>
        </w:trPr>
        <w:tc>
          <w:tcPr>
            <w:tcW w:w="648" w:type="dxa"/>
            <w:vAlign w:val="center"/>
          </w:tcPr>
          <w:p w:rsidR="00604B6F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43" w:type="dxa"/>
            <w:gridSpan w:val="2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界面的整体设计、界面的视觉设计</w:t>
            </w:r>
          </w:p>
        </w:tc>
        <w:tc>
          <w:tcPr>
            <w:tcW w:w="608" w:type="dxa"/>
            <w:vAlign w:val="center"/>
          </w:tcPr>
          <w:p w:rsidR="00604B6F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教学重点：界面视觉效果、图标设计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教学难点：整体效果搭配、图标设计</w:t>
            </w:r>
          </w:p>
        </w:tc>
        <w:tc>
          <w:tcPr>
            <w:tcW w:w="995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190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 w:rsidTr="0067507A">
        <w:trPr>
          <w:trHeight w:val="340"/>
          <w:jc w:val="center"/>
        </w:trPr>
        <w:tc>
          <w:tcPr>
            <w:tcW w:w="648" w:type="dxa"/>
            <w:vAlign w:val="center"/>
          </w:tcPr>
          <w:p w:rsidR="00604B6F" w:rsidRPr="00FE49F4" w:rsidRDefault="00FE49F4" w:rsidP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7/8</w:t>
            </w:r>
          </w:p>
        </w:tc>
        <w:tc>
          <w:tcPr>
            <w:tcW w:w="1743" w:type="dxa"/>
            <w:gridSpan w:val="2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 w:hint="eastAsia"/>
                <w:sz w:val="21"/>
                <w:szCs w:val="21"/>
              </w:rPr>
              <w:t>网页界面的设计</w:t>
            </w:r>
          </w:p>
        </w:tc>
        <w:tc>
          <w:tcPr>
            <w:tcW w:w="608" w:type="dxa"/>
            <w:vAlign w:val="center"/>
          </w:tcPr>
          <w:p w:rsidR="00604B6F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教学重点：界面视觉效果排版设计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教学难点：整体效果搭配、图标中隐喻的运用</w:t>
            </w:r>
          </w:p>
        </w:tc>
        <w:tc>
          <w:tcPr>
            <w:tcW w:w="995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190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 w:rsidTr="0067507A">
        <w:trPr>
          <w:trHeight w:val="340"/>
          <w:jc w:val="center"/>
        </w:trPr>
        <w:tc>
          <w:tcPr>
            <w:tcW w:w="648" w:type="dxa"/>
            <w:vAlign w:val="center"/>
          </w:tcPr>
          <w:p w:rsidR="00604B6F" w:rsidRPr="00FE49F4" w:rsidRDefault="00FE49F4" w:rsidP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13/15</w:t>
            </w:r>
          </w:p>
        </w:tc>
        <w:tc>
          <w:tcPr>
            <w:tcW w:w="1743" w:type="dxa"/>
            <w:gridSpan w:val="2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游戏界面的设计、软件界面的设计</w:t>
            </w:r>
          </w:p>
        </w:tc>
        <w:tc>
          <w:tcPr>
            <w:tcW w:w="608" w:type="dxa"/>
            <w:vAlign w:val="center"/>
          </w:tcPr>
          <w:p w:rsidR="00604B6F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17" w:type="dxa"/>
            <w:gridSpan w:val="2"/>
            <w:vAlign w:val="center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教学重点：界面视觉效果排版设计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教学难点：游戏界面的设计</w:t>
            </w:r>
          </w:p>
        </w:tc>
        <w:tc>
          <w:tcPr>
            <w:tcW w:w="995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190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 w:rsidTr="0067507A">
        <w:trPr>
          <w:trHeight w:val="340"/>
          <w:jc w:val="center"/>
        </w:trPr>
        <w:tc>
          <w:tcPr>
            <w:tcW w:w="648" w:type="dxa"/>
            <w:vAlign w:val="center"/>
          </w:tcPr>
          <w:p w:rsidR="00604B6F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16/17</w:t>
            </w:r>
          </w:p>
        </w:tc>
        <w:tc>
          <w:tcPr>
            <w:tcW w:w="1743" w:type="dxa"/>
            <w:gridSpan w:val="2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便携电子产品界面的设计</w:t>
            </w:r>
          </w:p>
        </w:tc>
        <w:tc>
          <w:tcPr>
            <w:tcW w:w="608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17" w:type="dxa"/>
            <w:gridSpan w:val="2"/>
            <w:vAlign w:val="center"/>
          </w:tcPr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教学重点：认知电子产品界面属性调研</w:t>
            </w:r>
          </w:p>
          <w:p w:rsidR="00604B6F" w:rsidRPr="00FE49F4" w:rsidRDefault="00604B6F" w:rsidP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教学难点：电子产品界面的设计</w:t>
            </w:r>
          </w:p>
        </w:tc>
        <w:tc>
          <w:tcPr>
            <w:tcW w:w="995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190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>
        <w:trPr>
          <w:trHeight w:val="340"/>
          <w:jc w:val="center"/>
        </w:trPr>
        <w:tc>
          <w:tcPr>
            <w:tcW w:w="648" w:type="dxa"/>
            <w:vAlign w:val="center"/>
          </w:tcPr>
          <w:p w:rsidR="00604B6F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43" w:type="dxa"/>
            <w:gridSpan w:val="2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</w:rPr>
              <w:t>结课作品点评展示</w:t>
            </w:r>
          </w:p>
        </w:tc>
        <w:tc>
          <w:tcPr>
            <w:tcW w:w="608" w:type="dxa"/>
            <w:vAlign w:val="center"/>
          </w:tcPr>
          <w:p w:rsidR="00604B6F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190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>
        <w:trPr>
          <w:trHeight w:val="340"/>
          <w:jc w:val="center"/>
        </w:trPr>
        <w:tc>
          <w:tcPr>
            <w:tcW w:w="2391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08" w:type="dxa"/>
            <w:vAlign w:val="center"/>
          </w:tcPr>
          <w:p w:rsidR="00604B6F" w:rsidRPr="00FE49F4" w:rsidRDefault="00FE49F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217" w:type="dxa"/>
            <w:gridSpan w:val="2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04B6F" w:rsidRPr="00FE49F4" w:rsidRDefault="00604B6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Cs w:val="21"/>
                <w:lang w:eastAsia="zh-CN"/>
              </w:rPr>
              <w:lastRenderedPageBreak/>
              <w:t>成绩评定方法及标准</w:t>
            </w:r>
          </w:p>
        </w:tc>
      </w:tr>
      <w:tr w:rsidR="00604B6F" w:rsidRPr="00FE49F4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考核</w:t>
            </w: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FE49F4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604B6F" w:rsidRPr="00FE49F4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平时作业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811" w:type="dxa"/>
            <w:gridSpan w:val="6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制作完整度、发布效果，观点论据的充分与否</w:t>
            </w:r>
          </w:p>
        </w:tc>
        <w:tc>
          <w:tcPr>
            <w:tcW w:w="1583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10%</w:t>
            </w:r>
          </w:p>
        </w:tc>
      </w:tr>
      <w:tr w:rsidR="00604B6F" w:rsidRPr="00FE49F4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平时作业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811" w:type="dxa"/>
            <w:gridSpan w:val="6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是否合理应用所学知识及进行分析和拍摄</w:t>
            </w:r>
          </w:p>
        </w:tc>
        <w:tc>
          <w:tcPr>
            <w:tcW w:w="1583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10%</w:t>
            </w:r>
          </w:p>
        </w:tc>
      </w:tr>
      <w:tr w:rsidR="00604B6F" w:rsidRPr="00FE49F4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811" w:type="dxa"/>
            <w:gridSpan w:val="6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迟到、早退一次扣除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分，旷课一次扣除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1583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10%</w:t>
            </w:r>
          </w:p>
        </w:tc>
      </w:tr>
      <w:tr w:rsidR="00604B6F" w:rsidRPr="00FE49F4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结课作业</w:t>
            </w:r>
          </w:p>
        </w:tc>
        <w:tc>
          <w:tcPr>
            <w:tcW w:w="5811" w:type="dxa"/>
            <w:gridSpan w:val="6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 w:hint="eastAsia"/>
                <w:sz w:val="21"/>
                <w:szCs w:val="21"/>
                <w:lang w:eastAsia="zh-CN"/>
              </w:rPr>
              <w:t>完整程度、知识应用水平、艺术表现能力</w:t>
            </w:r>
          </w:p>
        </w:tc>
        <w:tc>
          <w:tcPr>
            <w:tcW w:w="1583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  <w:r w:rsidRPr="00FE49F4">
              <w:rPr>
                <w:rFonts w:eastAsia="宋体"/>
                <w:sz w:val="21"/>
                <w:szCs w:val="21"/>
              </w:rPr>
              <w:t>70%</w:t>
            </w:r>
          </w:p>
        </w:tc>
      </w:tr>
      <w:tr w:rsidR="00604B6F" w:rsidRPr="00FE49F4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604B6F" w:rsidRPr="00FE49F4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04B6F" w:rsidRPr="00FE49F4" w:rsidRDefault="00604B6F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2019</w:t>
            </w: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3</w:t>
            </w: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12</w:t>
            </w:r>
            <w:r w:rsidRPr="00FE49F4"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604B6F" w:rsidRPr="00FE49F4">
        <w:trPr>
          <w:trHeight w:val="2351"/>
          <w:jc w:val="center"/>
        </w:trPr>
        <w:tc>
          <w:tcPr>
            <w:tcW w:w="9401" w:type="dxa"/>
            <w:gridSpan w:val="10"/>
          </w:tcPr>
          <w:p w:rsidR="00604B6F" w:rsidRPr="00FE49F4" w:rsidRDefault="00604B6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FE49F4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604B6F" w:rsidRPr="00FE49F4" w:rsidRDefault="00604B6F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604B6F" w:rsidRPr="00FE49F4" w:rsidRDefault="00604B6F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604B6F" w:rsidRPr="00FE49F4" w:rsidRDefault="00604B6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604B6F" w:rsidRPr="00FE49F4" w:rsidRDefault="00604B6F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604B6F" w:rsidRPr="00FE49F4" w:rsidRDefault="00604B6F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FE49F4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 w:rsidR="0070143F" w:rsidRPr="00FE49F4">
              <w:rPr>
                <w:rFonts w:ascii="PMingLiU" w:hAnsi="PMingLiU" w:hint="eastAsia"/>
                <w:sz w:val="21"/>
                <w:szCs w:val="21"/>
                <w:lang w:eastAsia="zh-CN"/>
              </w:rPr>
              <w:t xml:space="preserve">       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="0070143F" w:rsidRPr="00FE49F4">
              <w:rPr>
                <w:rFonts w:ascii="PMingLiU" w:hAnsi="PMingLiU" w:hint="eastAsia"/>
                <w:sz w:val="21"/>
                <w:szCs w:val="21"/>
                <w:lang w:eastAsia="zh-CN"/>
              </w:rPr>
              <w:t xml:space="preserve">     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="0070143F" w:rsidRPr="00FE49F4">
              <w:rPr>
                <w:rFonts w:ascii="PMingLiU" w:hAnsi="PMingLiU" w:hint="eastAsia"/>
                <w:sz w:val="21"/>
                <w:szCs w:val="21"/>
                <w:lang w:eastAsia="zh-CN"/>
              </w:rPr>
              <w:t xml:space="preserve">     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="0070143F" w:rsidRPr="00FE49F4">
              <w:rPr>
                <w:rFonts w:ascii="PMingLiU" w:hAnsi="PMingLiU" w:hint="eastAsia"/>
                <w:sz w:val="21"/>
                <w:szCs w:val="21"/>
                <w:lang w:eastAsia="zh-CN"/>
              </w:rPr>
              <w:t xml:space="preserve">     </w:t>
            </w:r>
            <w:r w:rsidRPr="00FE49F4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604B6F" w:rsidRPr="00FE49F4" w:rsidRDefault="00604B6F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EB0FA2" w:rsidRDefault="00EB0FA2">
      <w:pPr>
        <w:spacing w:after="0" w:line="360" w:lineRule="exact"/>
        <w:ind w:left="1"/>
        <w:rPr>
          <w:b/>
          <w:bCs/>
          <w:sz w:val="21"/>
          <w:szCs w:val="21"/>
          <w:lang w:eastAsia="zh-TW"/>
        </w:rPr>
      </w:pPr>
    </w:p>
    <w:p w:rsidR="00D70626" w:rsidRPr="00D70626" w:rsidRDefault="00D70626">
      <w:pPr>
        <w:spacing w:after="0" w:line="360" w:lineRule="exact"/>
        <w:ind w:left="1"/>
        <w:rPr>
          <w:b/>
          <w:bCs/>
          <w:sz w:val="21"/>
          <w:szCs w:val="21"/>
          <w:lang w:eastAsia="zh-TW"/>
        </w:rPr>
      </w:pPr>
    </w:p>
    <w:sectPr w:rsidR="00D70626" w:rsidRPr="00D70626" w:rsidSect="00B30B38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D0A" w:rsidRDefault="001C5D0A" w:rsidP="00EB5F90">
      <w:pPr>
        <w:spacing w:after="0"/>
      </w:pPr>
      <w:r>
        <w:separator/>
      </w:r>
    </w:p>
  </w:endnote>
  <w:endnote w:type="continuationSeparator" w:id="0">
    <w:p w:rsidR="001C5D0A" w:rsidRDefault="001C5D0A" w:rsidP="00EB5F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D0A" w:rsidRDefault="001C5D0A" w:rsidP="00EB5F90">
      <w:pPr>
        <w:spacing w:after="0"/>
      </w:pPr>
      <w:r>
        <w:separator/>
      </w:r>
    </w:p>
  </w:footnote>
  <w:footnote w:type="continuationSeparator" w:id="0">
    <w:p w:rsidR="001C5D0A" w:rsidRDefault="001C5D0A" w:rsidP="00EB5F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601A6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751F7"/>
    <w:rsid w:val="00191CA4"/>
    <w:rsid w:val="001B2F66"/>
    <w:rsid w:val="001B31E9"/>
    <w:rsid w:val="001C5D0A"/>
    <w:rsid w:val="001D28E8"/>
    <w:rsid w:val="001F20BC"/>
    <w:rsid w:val="001F3ABD"/>
    <w:rsid w:val="002111AE"/>
    <w:rsid w:val="00227119"/>
    <w:rsid w:val="00252B72"/>
    <w:rsid w:val="00291611"/>
    <w:rsid w:val="00295970"/>
    <w:rsid w:val="002A251B"/>
    <w:rsid w:val="002C0D8F"/>
    <w:rsid w:val="002E27E1"/>
    <w:rsid w:val="003044FA"/>
    <w:rsid w:val="003052A5"/>
    <w:rsid w:val="0037561C"/>
    <w:rsid w:val="003C66D8"/>
    <w:rsid w:val="003E2BAB"/>
    <w:rsid w:val="003E66A6"/>
    <w:rsid w:val="00414FC8"/>
    <w:rsid w:val="004244A8"/>
    <w:rsid w:val="0044520C"/>
    <w:rsid w:val="00457E42"/>
    <w:rsid w:val="004B3994"/>
    <w:rsid w:val="004D29DE"/>
    <w:rsid w:val="004E0481"/>
    <w:rsid w:val="004E7804"/>
    <w:rsid w:val="00505309"/>
    <w:rsid w:val="005639AB"/>
    <w:rsid w:val="005805E8"/>
    <w:rsid w:val="005911D3"/>
    <w:rsid w:val="005D7DAD"/>
    <w:rsid w:val="005F174F"/>
    <w:rsid w:val="00604B6F"/>
    <w:rsid w:val="00631FA7"/>
    <w:rsid w:val="0063410F"/>
    <w:rsid w:val="006446FE"/>
    <w:rsid w:val="0065175E"/>
    <w:rsid w:val="0065651C"/>
    <w:rsid w:val="006A23CF"/>
    <w:rsid w:val="006C3C40"/>
    <w:rsid w:val="0070143F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4200"/>
    <w:rsid w:val="008C7877"/>
    <w:rsid w:val="008F6642"/>
    <w:rsid w:val="009039A7"/>
    <w:rsid w:val="00907E3A"/>
    <w:rsid w:val="00917C66"/>
    <w:rsid w:val="00930C61"/>
    <w:rsid w:val="009349EE"/>
    <w:rsid w:val="009423A6"/>
    <w:rsid w:val="009A2B5C"/>
    <w:rsid w:val="009B3EAE"/>
    <w:rsid w:val="009C3354"/>
    <w:rsid w:val="009D3079"/>
    <w:rsid w:val="009F7907"/>
    <w:rsid w:val="00A26AD2"/>
    <w:rsid w:val="00A41C45"/>
    <w:rsid w:val="00A84D68"/>
    <w:rsid w:val="00A85774"/>
    <w:rsid w:val="00AA199F"/>
    <w:rsid w:val="00AB00C2"/>
    <w:rsid w:val="00AE48DD"/>
    <w:rsid w:val="00AF342D"/>
    <w:rsid w:val="00B05FEC"/>
    <w:rsid w:val="00B30B38"/>
    <w:rsid w:val="00B82E41"/>
    <w:rsid w:val="00BB35F5"/>
    <w:rsid w:val="00C06D81"/>
    <w:rsid w:val="00C41D05"/>
    <w:rsid w:val="00C479CB"/>
    <w:rsid w:val="00C705DD"/>
    <w:rsid w:val="00C76FA2"/>
    <w:rsid w:val="00CA1AB8"/>
    <w:rsid w:val="00CB6161"/>
    <w:rsid w:val="00CC4A46"/>
    <w:rsid w:val="00CD2F8F"/>
    <w:rsid w:val="00CD65CA"/>
    <w:rsid w:val="00D268B2"/>
    <w:rsid w:val="00D45246"/>
    <w:rsid w:val="00D62B41"/>
    <w:rsid w:val="00D70626"/>
    <w:rsid w:val="00DB45CF"/>
    <w:rsid w:val="00DB5724"/>
    <w:rsid w:val="00DF5C03"/>
    <w:rsid w:val="00E04B88"/>
    <w:rsid w:val="00E0505F"/>
    <w:rsid w:val="00E413E8"/>
    <w:rsid w:val="00E519A5"/>
    <w:rsid w:val="00E53E23"/>
    <w:rsid w:val="00EB0FA2"/>
    <w:rsid w:val="00EB5F90"/>
    <w:rsid w:val="00EC2295"/>
    <w:rsid w:val="00EC3327"/>
    <w:rsid w:val="00ED3FCA"/>
    <w:rsid w:val="00F27977"/>
    <w:rsid w:val="00F31667"/>
    <w:rsid w:val="00F617C2"/>
    <w:rsid w:val="00F70885"/>
    <w:rsid w:val="00F96D96"/>
    <w:rsid w:val="00FA0724"/>
    <w:rsid w:val="00FE22C8"/>
    <w:rsid w:val="00FE49F4"/>
    <w:rsid w:val="19381C11"/>
    <w:rsid w:val="1CAD4BD7"/>
    <w:rsid w:val="28AD1D92"/>
    <w:rsid w:val="2C23799B"/>
    <w:rsid w:val="3A1073FF"/>
    <w:rsid w:val="56A226D3"/>
    <w:rsid w:val="5CC0235E"/>
    <w:rsid w:val="62602DFF"/>
    <w:rsid w:val="7964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B3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30B38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B30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30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B30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szCs w:val="24"/>
      <w:lang w:eastAsia="zh-CN"/>
    </w:rPr>
  </w:style>
  <w:style w:type="character" w:styleId="a6">
    <w:name w:val="Emphasis"/>
    <w:basedOn w:val="a0"/>
    <w:uiPriority w:val="20"/>
    <w:qFormat/>
    <w:rsid w:val="00B30B38"/>
    <w:rPr>
      <w:i/>
      <w:iCs/>
    </w:rPr>
  </w:style>
  <w:style w:type="character" w:styleId="a7">
    <w:name w:val="Hyperlink"/>
    <w:basedOn w:val="a0"/>
    <w:qFormat/>
    <w:rsid w:val="00B30B38"/>
    <w:rPr>
      <w:color w:val="0563C1" w:themeColor="hyperlink"/>
      <w:u w:val="single"/>
    </w:rPr>
  </w:style>
  <w:style w:type="table" w:styleId="a8">
    <w:name w:val="Table Grid"/>
    <w:basedOn w:val="a1"/>
    <w:rsid w:val="00B30B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B30B3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B30B38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B30B38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B30B38"/>
    <w:rPr>
      <w:rFonts w:eastAsia="PMingLiU"/>
      <w:sz w:val="18"/>
      <w:szCs w:val="18"/>
      <w:lang w:eastAsia="en-US"/>
    </w:rPr>
  </w:style>
  <w:style w:type="paragraph" w:styleId="a9">
    <w:name w:val="List Paragraph"/>
    <w:basedOn w:val="a"/>
    <w:uiPriority w:val="34"/>
    <w:unhideWhenUsed/>
    <w:qFormat/>
    <w:rsid w:val="00B30B38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B30B38"/>
    <w:rPr>
      <w:rFonts w:eastAsia="PMingLiU"/>
      <w:sz w:val="18"/>
      <w:szCs w:val="18"/>
      <w:lang w:eastAsia="en-US"/>
    </w:rPr>
  </w:style>
  <w:style w:type="character" w:customStyle="1" w:styleId="Char2">
    <w:name w:val="普通(网站) Char"/>
    <w:link w:val="aa"/>
    <w:rsid w:val="001751F7"/>
    <w:rPr>
      <w:rFonts w:ascii="宋体" w:hAnsi="宋体"/>
      <w:sz w:val="24"/>
      <w:szCs w:val="24"/>
    </w:rPr>
  </w:style>
  <w:style w:type="paragraph" w:styleId="aa">
    <w:name w:val="Normal (Web)"/>
    <w:basedOn w:val="a"/>
    <w:link w:val="Char2"/>
    <w:rsid w:val="001751F7"/>
    <w:pPr>
      <w:spacing w:before="100" w:beforeAutospacing="1" w:after="100" w:afterAutospacing="1"/>
      <w:jc w:val="left"/>
    </w:pPr>
    <w:rPr>
      <w:rFonts w:ascii="宋体" w:eastAsia="宋体" w:hAnsi="宋体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szCs w:val="24"/>
      <w:lang w:eastAsia="zh-CN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eastAsia="PMingLiU"/>
      <w:sz w:val="18"/>
      <w:szCs w:val="18"/>
      <w:lang w:eastAsia="en-US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20D3B-96C7-4255-86F1-87A0F05A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11</cp:revision>
  <cp:lastPrinted>2019-02-27T02:04:00Z</cp:lastPrinted>
  <dcterms:created xsi:type="dcterms:W3CDTF">2019-03-16T02:45:00Z</dcterms:created>
  <dcterms:modified xsi:type="dcterms:W3CDTF">2019-03-18T23:17:00Z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