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>
        <w:rPr>
          <w:rFonts w:hint="eastAsia" w:eastAsia="宋体"/>
          <w:b/>
          <w:sz w:val="32"/>
          <w:szCs w:val="32"/>
          <w:lang w:eastAsia="zh-CN"/>
        </w:rPr>
        <w:t>《大数据分析基础与</w:t>
      </w:r>
      <w:r>
        <w:rPr>
          <w:rFonts w:eastAsia="宋体"/>
          <w:b/>
          <w:sz w:val="32"/>
          <w:szCs w:val="32"/>
          <w:lang w:eastAsia="zh-CN"/>
        </w:rPr>
        <w:t>R</w:t>
      </w:r>
      <w:r>
        <w:rPr>
          <w:rFonts w:hint="eastAsia" w:eastAsia="宋体"/>
          <w:b/>
          <w:sz w:val="32"/>
          <w:szCs w:val="32"/>
          <w:lang w:eastAsia="zh-CN"/>
        </w:rPr>
        <w:t>语言》教学大纲</w:t>
      </w:r>
    </w:p>
    <w:tbl>
      <w:tblPr>
        <w:tblStyle w:val="5"/>
        <w:tblW w:w="9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449"/>
        <w:gridCol w:w="53"/>
        <w:gridCol w:w="373"/>
        <w:gridCol w:w="2391"/>
        <w:gridCol w:w="188"/>
        <w:gridCol w:w="2782"/>
        <w:gridCol w:w="53"/>
        <w:gridCol w:w="735"/>
        <w:gridCol w:w="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96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课程名称：大数据分析基础与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语言</w:t>
            </w:r>
          </w:p>
        </w:tc>
        <w:tc>
          <w:tcPr>
            <w:tcW w:w="4505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课程类别（必修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选修）：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课程英文名称：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96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总学时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周学时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学分：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48/3/3</w:t>
            </w:r>
          </w:p>
        </w:tc>
        <w:tc>
          <w:tcPr>
            <w:tcW w:w="4505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其中实验学时：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先修课程：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96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授课时间：星期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一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~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三节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505" w:type="dxa"/>
            <w:gridSpan w:val="5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hint="eastAsia"/>
                <w:b/>
                <w:sz w:val="21"/>
                <w:szCs w:val="21"/>
                <w:lang w:eastAsia="zh-TW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授课地点：实验楼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6</w:t>
            </w:r>
            <w:r>
              <w:rPr>
                <w:rFonts w:hint="eastAsia"/>
                <w:b/>
                <w:sz w:val="21"/>
                <w:szCs w:val="21"/>
                <w:lang w:eastAsia="zh-TW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级计算机科学与技术系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电商专业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开课院系：粤台产业科技学院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计算机科学与技术系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任课教师姓名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职称：杨硕蓉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/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/>
                <w:sz w:val="21"/>
                <w:szCs w:val="21"/>
                <w:lang w:eastAsia="zh-CN"/>
              </w:rPr>
              <w:t>课程考核方式：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开卷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闭卷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课程论文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其它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（○）</w:t>
            </w:r>
            <w:r>
              <w:rPr>
                <w:rFonts w:ascii="宋体" w:hAnsi="宋体" w:eastAsia="宋体"/>
                <w:b/>
                <w:szCs w:val="21"/>
                <w:lang w:eastAsia="zh-CN"/>
              </w:rPr>
              <w:t xml:space="preserve"> </w:t>
            </w:r>
            <w:r>
              <w:rPr>
                <w:rFonts w:hint="eastAsia" w:ascii="PMingLiU" w:hAnsi="PMingLiU" w:eastAsia="宋体"/>
                <w:szCs w:val="21"/>
                <w:lang w:eastAsia="zh-CN"/>
              </w:rPr>
              <w:t>报告及程序码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使用教材：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语言实战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第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作者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卡巴科弗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译者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王小宁等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ISBN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9787115420572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教学参考资料：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软件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应用统计方法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,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作者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陈景祥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着，屈超，孙雪梅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, ISBN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9787565415258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课程简介：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本课程结合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语言与数据挖掘的知识和重点难点，注重学以致用，按照由浅入深的方式，循序渐进教导学生学习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语言。从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语言入门开始，以前期的数据处理为起首，以各类数据分析方法搭配实际案例为载体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,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为数据挖掘打下扎实的工具基础。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084" w:type="dxa"/>
            <w:gridSpan w:val="6"/>
          </w:tcPr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课程教学目标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一、知识目标：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掌握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语言数据挖掘的基本思路和模式，打下良好计算器操作基础；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培养学生运用基础科学及计算机科学与技术的能力。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二、能力目标：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1.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课程注重学练结合的方法，充分调动大家思考的积极性，在做中掌握相关知识和技能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2.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藉由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R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语言使同学体现数据挖掘基础，在实际操作中快速运用程序语言进行数据挖掘解决问题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三、素质目标：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1.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培养学生具有主动参与、积极进取、崇尚科学、探究科学的学习态度和思想意识；</w:t>
            </w:r>
          </w:p>
          <w:p>
            <w:pPr>
              <w:tabs>
                <w:tab w:val="left" w:pos="1440"/>
              </w:tabs>
              <w:spacing w:line="360" w:lineRule="exact"/>
              <w:ind w:firstLine="422" w:firstLineChars="200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2. 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养成理论联系实际、科学严谨、认真细致、实事求是的科学态度和职业道德。</w:t>
            </w:r>
          </w:p>
        </w:tc>
        <w:tc>
          <w:tcPr>
            <w:tcW w:w="4317" w:type="dxa"/>
            <w:gridSpan w:val="4"/>
          </w:tcPr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本课程与学生核心能力培养之间的关联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授课对象为理工科专业学生的课程填写此栏）：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：具有运用数学、基础科学及计算机科学与技术相关知识的能力；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：具有计算机软件开发与数据搜寻分析解释的能力；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3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：具有计算器软件工程技术应用、数据搜集分析应用跨境电商运营知识与技能、及大数据技术的专业所需的技术、技能和使用软硬件辅助工具的能力；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：具有编程设计能力并能应用计算器与数据分析科技来辅助、及大数据技术分析，促进跨境电商运营的能力；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5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：具有项目管理、有效沟通、领域整合与团队合作的能力；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6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 xml:space="preserve">：具有运用计算机科学与技术理论及应用知识，整合计算机应用技术、数据分析应用及跨境电商运营专业，解决相关问题和进行研发或创新的能力； </w:t>
            </w:r>
          </w:p>
          <w:p>
            <w:pPr>
              <w:tabs>
                <w:tab w:val="left" w:pos="1440"/>
              </w:tabs>
              <w:spacing w:line="0" w:lineRule="atLeas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■核心能力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7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：具有应对计算器科学与技术快速变迁的能力，并培养自我持续学习的习惯与能力；</w:t>
            </w:r>
          </w:p>
          <w:p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□核心能力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8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：具有理解职业道德、专业伦理、社会责任、国际观以及开拓全球视野的能力。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理论教学进程表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44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教学主题</w:t>
            </w: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541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教学的重点、难点、课程思政融入点</w:t>
            </w:r>
          </w:p>
        </w:tc>
        <w:tc>
          <w:tcPr>
            <w:tcW w:w="735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747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作业</w:t>
            </w:r>
          </w:p>
          <w:p>
            <w:pPr>
              <w:spacing w:after="0" w:line="360" w:lineRule="exact"/>
              <w:jc w:val="center"/>
              <w:rPr>
                <w:rFonts w:asciiTheme="minorEastAsia" w:hAnsiTheme="minorEastAsia" w:eastAsia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sz w:val="21"/>
                <w:szCs w:val="21"/>
                <w:lang w:eastAsia="zh-CN"/>
              </w:rPr>
              <w:t>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R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语言介绍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了解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R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的基础操作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熟悉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R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的操作接口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包的安装、载入、使用方法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介绍包的下载、安装及使用方法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library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的概念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创建数据集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介绍数据集的概念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理解各类数据结构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数据的导入及汇出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学习从各种数据格式导入数据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实作数据导入及导出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创建新变量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变量的重编码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变量的重命名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教授变量创造、重编码、重命名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理解变数转换之内涵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遗失值处理、类型转换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处理遗失值和各类型转换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理解遗失值概念和排除操作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数据排序、数据集合并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教导数据处理技巧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数据清理及操作大量数据之合并为其难点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数值和字符处理函数、用户自编函数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教导函数概念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自创函数为其难点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控制流操作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教导循环撰写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理解控制流逻辑为其难点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整合与重构结构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教导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reshape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包之运用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重塑数据为难点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描述性统计分析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理解各统计量之意涵，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藉由实际操作中了解，实操及体会数据意义为难点</w:t>
            </w:r>
          </w:p>
          <w:p>
            <w:pPr>
              <w:spacing w:after="0"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掌握科学思维，为学生成长奠定科学的思想基础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课堂讲授</w:t>
            </w: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/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实验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合计：</w:t>
            </w:r>
          </w:p>
        </w:tc>
        <w:tc>
          <w:tcPr>
            <w:tcW w:w="42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541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</w:tcBorders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实践教学进程表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1449" w:type="dxa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实验项目名称</w:t>
            </w:r>
          </w:p>
        </w:tc>
        <w:tc>
          <w:tcPr>
            <w:tcW w:w="42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2579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重点、难点、课程思政融入点</w:t>
            </w:r>
          </w:p>
        </w:tc>
        <w:tc>
          <w:tcPr>
            <w:tcW w:w="2835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项目类型（验证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综合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/</w:t>
            </w: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1482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教学</w:t>
            </w:r>
          </w:p>
          <w:p>
            <w:pPr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30" w:type="dxa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相关、回归分析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实践相关分析及各种回归分析方法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分辨各种回归之运用差异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培育科学探索精神和创新意识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，培育踏实严谨、精益求精的工匠精神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综合</w:t>
            </w:r>
          </w:p>
        </w:tc>
        <w:tc>
          <w:tcPr>
            <w:tcW w:w="1482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449" w:type="dxa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579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449" w:type="dxa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机器学习方法</w:t>
            </w:r>
          </w:p>
        </w:tc>
        <w:tc>
          <w:tcPr>
            <w:tcW w:w="426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2579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重点：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操作各类机器学习方法，包括监督式学习和非监督式学习之理论及实务操作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难点：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理论及程序语言之结合为难点</w:t>
            </w:r>
          </w:p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0"/>
                <w:szCs w:val="20"/>
                <w:lang w:eastAsia="zh-CN"/>
              </w:rPr>
              <w:t>课程思政融入点：</w:t>
            </w: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培育科学探索精神和创新意识</w:t>
            </w:r>
            <w:r>
              <w:rPr>
                <w:rFonts w:hint="eastAsia" w:ascii="宋体" w:hAnsi="宋体" w:eastAsia="宋体"/>
                <w:sz w:val="20"/>
                <w:szCs w:val="20"/>
                <w:lang w:eastAsia="zh-CN"/>
              </w:rPr>
              <w:t>，培育踏实严谨、精益求精的工匠精神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综合</w:t>
            </w:r>
          </w:p>
        </w:tc>
        <w:tc>
          <w:tcPr>
            <w:tcW w:w="1482" w:type="dxa"/>
            <w:gridSpan w:val="2"/>
            <w:vMerge w:val="restart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TW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449" w:type="dxa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579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449" w:type="dxa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426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579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gridSpan w:val="2"/>
            <w:vMerge w:val="continue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30" w:type="dxa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449" w:type="dxa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期末报告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579" w:type="dxa"/>
            <w:gridSpan w:val="2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079" w:type="dxa"/>
            <w:gridSpan w:val="2"/>
            <w:vAlign w:val="center"/>
          </w:tcPr>
          <w:p>
            <w:pPr>
              <w:spacing w:after="0" w:line="360" w:lineRule="exact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合计：</w:t>
            </w:r>
          </w:p>
        </w:tc>
        <w:tc>
          <w:tcPr>
            <w:tcW w:w="426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579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82" w:type="dxa"/>
            <w:gridSpan w:val="2"/>
            <w:vAlign w:val="center"/>
          </w:tcPr>
          <w:p>
            <w:pPr>
              <w:spacing w:after="0" w:line="360" w:lineRule="exact"/>
              <w:rPr>
                <w:rFonts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考核方法及标准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2" w:type="dxa"/>
            <w:gridSpan w:val="3"/>
            <w:vAlign w:val="center"/>
          </w:tcPr>
          <w:p>
            <w:pPr>
              <w:snapToGrid w:val="0"/>
              <w:spacing w:after="0" w:line="360" w:lineRule="exact"/>
              <w:jc w:val="center"/>
              <w:rPr>
                <w:rFonts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5734" w:type="dxa"/>
            <w:gridSpan w:val="4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评价标准</w:t>
            </w:r>
          </w:p>
        </w:tc>
        <w:tc>
          <w:tcPr>
            <w:tcW w:w="1535" w:type="dxa"/>
            <w:gridSpan w:val="3"/>
            <w:vAlign w:val="center"/>
          </w:tcPr>
          <w:p>
            <w:pPr>
              <w:snapToGrid w:val="0"/>
              <w:spacing w:after="0" w:line="360" w:lineRule="exact"/>
              <w:ind w:left="180"/>
              <w:jc w:val="center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权重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平时出席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考勤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课堂实作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期末报告</w:t>
            </w:r>
          </w:p>
        </w:tc>
        <w:tc>
          <w:tcPr>
            <w:tcW w:w="5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hint="eastAsia" w:ascii="PMingLiU" w:hAnsi="PMingLiU" w:eastAsia="宋体"/>
                <w:sz w:val="20"/>
                <w:szCs w:val="20"/>
                <w:lang w:eastAsia="zh-CN"/>
              </w:rPr>
              <w:t>报告及程序代码缴交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PMingLiU" w:hAnsi="PMingLiU" w:eastAsia="宋体"/>
                <w:sz w:val="20"/>
                <w:szCs w:val="20"/>
                <w:lang w:eastAsia="zh-CN"/>
              </w:rPr>
            </w:pPr>
            <w:r>
              <w:rPr>
                <w:rFonts w:ascii="PMingLiU" w:hAnsi="PMingLiU" w:eastAsia="宋体"/>
                <w:sz w:val="20"/>
                <w:szCs w:val="20"/>
                <w:lang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401" w:type="dxa"/>
            <w:gridSpan w:val="10"/>
            <w:vAlign w:val="center"/>
          </w:tcPr>
          <w:p>
            <w:pPr>
              <w:snapToGrid w:val="0"/>
              <w:spacing w:after="0" w:line="360" w:lineRule="exact"/>
              <w:rPr>
                <w:rFonts w:eastAsia="宋体"/>
                <w:b/>
                <w:sz w:val="21"/>
                <w:szCs w:val="21"/>
              </w:rPr>
            </w:pPr>
            <w:r>
              <w:rPr>
                <w:rFonts w:hint="eastAsia" w:eastAsia="宋体"/>
                <w:b/>
                <w:sz w:val="21"/>
                <w:szCs w:val="21"/>
                <w:lang w:eastAsia="zh-CN"/>
              </w:rPr>
              <w:t>大纲编写时间：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2019/09/05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401" w:type="dxa"/>
            <w:gridSpan w:val="10"/>
          </w:tcPr>
          <w:p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宋体"/>
                <w:b/>
                <w:szCs w:val="21"/>
                <w:lang w:eastAsia="zh-CN"/>
              </w:rPr>
            </w:pPr>
            <w:r>
              <w:rPr>
                <w:rFonts w:hint="eastAsia" w:eastAsia="宋体"/>
                <w:b/>
                <w:szCs w:val="21"/>
                <w:lang w:eastAsia="zh-CN"/>
              </w:rPr>
              <w:t>系（部）审查意见：</w:t>
            </w:r>
          </w:p>
          <w:p>
            <w:pPr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jc w:val="left"/>
              <w:rPr>
                <w:rFonts w:eastAsia="宋体"/>
                <w:b/>
                <w:sz w:val="21"/>
                <w:szCs w:val="21"/>
                <w:lang w:eastAsia="zh-CN"/>
              </w:rPr>
            </w:pPr>
          </w:p>
          <w:p>
            <w:pPr>
              <w:spacing w:after="0" w:line="360" w:lineRule="exact"/>
              <w:rPr>
                <w:rFonts w:eastAsia="宋体"/>
                <w:sz w:val="21"/>
                <w:szCs w:val="21"/>
                <w:lang w:eastAsia="zh-CN"/>
              </w:rPr>
            </w:pPr>
          </w:p>
          <w:p>
            <w:pPr>
              <w:spacing w:after="0" w:line="240" w:lineRule="auto"/>
              <w:ind w:right="42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系（部）主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任签名：</w:t>
            </w:r>
            <w:r>
              <w:rPr>
                <w:rFonts w:hint="eastAsia"/>
                <w:sz w:val="21"/>
                <w:szCs w:val="21"/>
                <w:lang w:val="en-US" w:eastAsia="zh-TW"/>
              </w:rPr>
              <w:t xml:space="preserve"> 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805815" cy="368300"/>
                  <wp:effectExtent l="0" t="0" r="13335" b="12700"/>
                  <wp:docPr id="3" name="图片 3" descr="时维宁签名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时维宁签名3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 bright="-12000" contrast="5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15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日期：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年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月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日</w:t>
            </w:r>
          </w:p>
          <w:p>
            <w:pPr>
              <w:snapToGrid w:val="0"/>
              <w:spacing w:after="0" w:line="360" w:lineRule="exact"/>
              <w:ind w:left="180"/>
              <w:rPr>
                <w:rFonts w:eastAsia="宋体"/>
                <w:sz w:val="21"/>
                <w:szCs w:val="21"/>
                <w:lang w:eastAsia="zh-CN"/>
              </w:rPr>
            </w:pPr>
          </w:p>
        </w:tc>
      </w:tr>
    </w:tbl>
    <w:p>
      <w:pPr>
        <w:spacing w:after="0" w:line="360" w:lineRule="exact"/>
        <w:ind w:left="1"/>
        <w:rPr>
          <w:rFonts w:eastAsiaTheme="minorEastAsia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DFKai-SB">
    <w:altName w:val="Microsoft JhengHei Light"/>
    <w:panose1 w:val="03000509000000000000"/>
    <w:charset w:val="88"/>
    <w:family w:val="script"/>
    <w:pitch w:val="default"/>
    <w:sig w:usb0="00000000" w:usb1="00000000" w:usb2="00000016" w:usb3="00000000" w:csb0="00100001" w:csb1="00000000"/>
  </w:font>
  <w:font w:name="CIDFont + F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C23799B"/>
    <w:rsid w:val="00001AFD"/>
    <w:rsid w:val="000041EE"/>
    <w:rsid w:val="00057CB9"/>
    <w:rsid w:val="00061F27"/>
    <w:rsid w:val="0006698D"/>
    <w:rsid w:val="00074B8E"/>
    <w:rsid w:val="00087B74"/>
    <w:rsid w:val="000B626E"/>
    <w:rsid w:val="000C2D4A"/>
    <w:rsid w:val="000E0AE8"/>
    <w:rsid w:val="00113022"/>
    <w:rsid w:val="001211E9"/>
    <w:rsid w:val="00155E5A"/>
    <w:rsid w:val="00171228"/>
    <w:rsid w:val="001B31E9"/>
    <w:rsid w:val="001D28E8"/>
    <w:rsid w:val="001F20BC"/>
    <w:rsid w:val="002111AE"/>
    <w:rsid w:val="00227119"/>
    <w:rsid w:val="002309E4"/>
    <w:rsid w:val="00295970"/>
    <w:rsid w:val="002C0D8F"/>
    <w:rsid w:val="002E27E1"/>
    <w:rsid w:val="003044FA"/>
    <w:rsid w:val="003403E2"/>
    <w:rsid w:val="0037561C"/>
    <w:rsid w:val="003C66D8"/>
    <w:rsid w:val="003E2BAB"/>
    <w:rsid w:val="003E66A6"/>
    <w:rsid w:val="00414FC8"/>
    <w:rsid w:val="00457E42"/>
    <w:rsid w:val="004B3994"/>
    <w:rsid w:val="004B5DE3"/>
    <w:rsid w:val="004B7C67"/>
    <w:rsid w:val="004D29DE"/>
    <w:rsid w:val="004E0481"/>
    <w:rsid w:val="004E7804"/>
    <w:rsid w:val="00542483"/>
    <w:rsid w:val="005639AB"/>
    <w:rsid w:val="005805E8"/>
    <w:rsid w:val="005911D3"/>
    <w:rsid w:val="005B10C8"/>
    <w:rsid w:val="005C0306"/>
    <w:rsid w:val="005F174F"/>
    <w:rsid w:val="00610F10"/>
    <w:rsid w:val="00631FA7"/>
    <w:rsid w:val="0063410F"/>
    <w:rsid w:val="006544A1"/>
    <w:rsid w:val="0065651C"/>
    <w:rsid w:val="00670375"/>
    <w:rsid w:val="006D3E56"/>
    <w:rsid w:val="006E1924"/>
    <w:rsid w:val="00733AFF"/>
    <w:rsid w:val="00735FDE"/>
    <w:rsid w:val="00770F0D"/>
    <w:rsid w:val="00776AF2"/>
    <w:rsid w:val="00781F41"/>
    <w:rsid w:val="00785779"/>
    <w:rsid w:val="0079322F"/>
    <w:rsid w:val="007A154B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7C66"/>
    <w:rsid w:val="00930C61"/>
    <w:rsid w:val="009349EE"/>
    <w:rsid w:val="009A2B5C"/>
    <w:rsid w:val="009B3EAE"/>
    <w:rsid w:val="009C3354"/>
    <w:rsid w:val="009D3079"/>
    <w:rsid w:val="009F076F"/>
    <w:rsid w:val="009F7907"/>
    <w:rsid w:val="00A41C45"/>
    <w:rsid w:val="00A45C9B"/>
    <w:rsid w:val="00A84D68"/>
    <w:rsid w:val="00A85774"/>
    <w:rsid w:val="00AA199F"/>
    <w:rsid w:val="00AB00C2"/>
    <w:rsid w:val="00AE48DD"/>
    <w:rsid w:val="00AF342D"/>
    <w:rsid w:val="00B05FEC"/>
    <w:rsid w:val="00B07A86"/>
    <w:rsid w:val="00B33509"/>
    <w:rsid w:val="00B97A7C"/>
    <w:rsid w:val="00BB35F5"/>
    <w:rsid w:val="00C06D81"/>
    <w:rsid w:val="00C41D05"/>
    <w:rsid w:val="00C479CB"/>
    <w:rsid w:val="00C705DD"/>
    <w:rsid w:val="00C76FA2"/>
    <w:rsid w:val="00CA1AB8"/>
    <w:rsid w:val="00CC4A46"/>
    <w:rsid w:val="00CD2F8F"/>
    <w:rsid w:val="00D163AF"/>
    <w:rsid w:val="00D268B2"/>
    <w:rsid w:val="00D45246"/>
    <w:rsid w:val="00D62B41"/>
    <w:rsid w:val="00DB45CF"/>
    <w:rsid w:val="00DB5724"/>
    <w:rsid w:val="00DF5733"/>
    <w:rsid w:val="00DF5C03"/>
    <w:rsid w:val="00E0505F"/>
    <w:rsid w:val="00E27C07"/>
    <w:rsid w:val="00E413E8"/>
    <w:rsid w:val="00E53E23"/>
    <w:rsid w:val="00EC2295"/>
    <w:rsid w:val="00ED3FCA"/>
    <w:rsid w:val="00F31667"/>
    <w:rsid w:val="00F617C2"/>
    <w:rsid w:val="00F641FD"/>
    <w:rsid w:val="00F96D96"/>
    <w:rsid w:val="00FA0724"/>
    <w:rsid w:val="00FE22C8"/>
    <w:rsid w:val="28AD1D92"/>
    <w:rsid w:val="2C23799B"/>
    <w:rsid w:val="563F71FE"/>
    <w:rsid w:val="62602DFF"/>
    <w:rsid w:val="674D5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0"/>
      <w:jc w:val="both"/>
    </w:pPr>
    <w:rPr>
      <w:rFonts w:ascii="Times New Roman" w:hAnsi="Times New Roman" w:eastAsia="PMingLiU" w:cs="Times New Roman"/>
      <w:sz w:val="24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qFormat/>
    <w:uiPriority w:val="0"/>
    <w:pPr>
      <w:spacing w:after="0"/>
    </w:pPr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563C1" w:themeColor="hyperlink"/>
      <w:u w:val="single"/>
    </w:rPr>
  </w:style>
  <w:style w:type="paragraph" w:customStyle="1" w:styleId="10">
    <w:name w:val="列出段落1"/>
    <w:basedOn w:val="1"/>
    <w:qFormat/>
    <w:uiPriority w:val="34"/>
    <w:pPr>
      <w:widowControl w:val="0"/>
      <w:spacing w:after="0"/>
      <w:ind w:left="480" w:leftChars="200"/>
      <w:jc w:val="left"/>
    </w:pPr>
    <w:rPr>
      <w:rFonts w:ascii="Calibri" w:hAnsi="Calibri" w:eastAsia="DFKai-SB"/>
      <w:kern w:val="2"/>
      <w:lang w:eastAsia="zh-TW"/>
    </w:rPr>
  </w:style>
  <w:style w:type="character" w:customStyle="1" w:styleId="11">
    <w:name w:val="fontstyle01"/>
    <w:basedOn w:val="7"/>
    <w:qFormat/>
    <w:uiPriority w:val="0"/>
    <w:rPr>
      <w:rFonts w:ascii="CIDFont + F2" w:hAnsi="CIDFont + F2" w:eastAsia="CIDFont + F2" w:cs="CIDFont + F2"/>
      <w:color w:val="000000"/>
      <w:sz w:val="20"/>
      <w:szCs w:val="20"/>
    </w:rPr>
  </w:style>
  <w:style w:type="character" w:customStyle="1" w:styleId="12">
    <w:name w:val="页眉 Char"/>
    <w:basedOn w:val="7"/>
    <w:link w:val="4"/>
    <w:qFormat/>
    <w:uiPriority w:val="0"/>
    <w:rPr>
      <w:rFonts w:eastAsia="PMingLiU"/>
      <w:sz w:val="18"/>
      <w:szCs w:val="18"/>
      <w:lang w:eastAsia="en-US"/>
    </w:rPr>
  </w:style>
  <w:style w:type="character" w:customStyle="1" w:styleId="13">
    <w:name w:val="页脚 Char"/>
    <w:basedOn w:val="7"/>
    <w:link w:val="3"/>
    <w:qFormat/>
    <w:uiPriority w:val="0"/>
    <w:rPr>
      <w:rFonts w:eastAsia="PMingLiU"/>
      <w:sz w:val="18"/>
      <w:szCs w:val="18"/>
      <w:lang w:eastAsia="en-US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批注框文本 Char"/>
    <w:basedOn w:val="7"/>
    <w:link w:val="2"/>
    <w:qFormat/>
    <w:uiPriority w:val="0"/>
    <w:rPr>
      <w:rFonts w:eastAsia="PMingLiU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EFC1C1-9586-49BF-9B3B-2E93525DDC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400</Words>
  <Characters>2284</Characters>
  <Lines>19</Lines>
  <Paragraphs>5</Paragraphs>
  <TotalTime>0</TotalTime>
  <ScaleCrop>false</ScaleCrop>
  <LinksUpToDate>false</LinksUpToDate>
  <CharactersWithSpaces>2679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2017-09-01T07:23:00Z</dcterms:created>
  <dc:creator>lenovo</dc:creator>
  <cp:lastModifiedBy>落情湖</cp:lastModifiedBy>
  <cp:lastPrinted>2019-09-05T02:38:00Z</cp:lastPrinted>
  <dcterms:modified xsi:type="dcterms:W3CDTF">2019-09-27T02:52:21Z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