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1" w:rsidRDefault="00ED17E5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ascii="宋体" w:hAnsi="宋体" w:hint="eastAsia"/>
          <w:b/>
          <w:sz w:val="32"/>
          <w:szCs w:val="32"/>
          <w:lang w:eastAsia="zh-CN"/>
        </w:rPr>
        <w:t>金融市场</w:t>
      </w:r>
      <w:r>
        <w:rPr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369"/>
        <w:gridCol w:w="623"/>
        <w:gridCol w:w="1660"/>
        <w:gridCol w:w="1557"/>
        <w:gridCol w:w="1065"/>
        <w:gridCol w:w="537"/>
        <w:gridCol w:w="490"/>
        <w:gridCol w:w="1093"/>
      </w:tblGrid>
      <w:tr w:rsidR="00A3411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ascii="宋体" w:hAnsi="宋体" w:hint="eastAsia"/>
                <w:szCs w:val="21"/>
                <w:lang w:eastAsia="zh-CN"/>
              </w:rPr>
              <w:t>金融市场</w:t>
            </w:r>
          </w:p>
        </w:tc>
        <w:tc>
          <w:tcPr>
            <w:tcW w:w="4742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专业必修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Financial Market</w:t>
            </w:r>
          </w:p>
        </w:tc>
      </w:tr>
      <w:tr w:rsidR="00A3411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36/2/2</w:t>
            </w:r>
          </w:p>
        </w:tc>
        <w:tc>
          <w:tcPr>
            <w:tcW w:w="4742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无</w:t>
            </w:r>
          </w:p>
        </w:tc>
      </w:tr>
      <w:tr w:rsidR="00A3411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周五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/3-4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实验楼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  <w:lang w:eastAsia="zh-CN"/>
              </w:rPr>
              <w:t>18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  <w:lang w:eastAsia="zh-CN"/>
              </w:rPr>
              <w:t>级经济与金融专业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粤台产业科技学院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="宋体" w:hAnsi="宋体" w:hint="eastAsia"/>
                <w:szCs w:val="21"/>
                <w:lang w:eastAsia="zh-CN"/>
              </w:rPr>
              <w:t>王春源</w:t>
            </w:r>
            <w:r>
              <w:rPr>
                <w:rFonts w:ascii="宋体" w:hAnsi="宋体" w:hint="eastAsia"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szCs w:val="21"/>
              </w:rPr>
              <w:t>教授</w:t>
            </w:r>
            <w:r>
              <w:rPr>
                <w:rFonts w:ascii="宋体" w:hAnsi="宋体" w:hint="eastAsia"/>
                <w:szCs w:val="21"/>
                <w:lang w:eastAsia="zh-CN"/>
              </w:rPr>
              <w:t>.</w:t>
            </w:r>
            <w:r>
              <w:rPr>
                <w:rFonts w:ascii="宋体" w:hAnsi="宋体" w:hint="eastAsia"/>
                <w:szCs w:val="21"/>
                <w:lang w:eastAsia="zh-CN"/>
              </w:rPr>
              <w:t>院长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周二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三全天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/401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办公室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/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面授与讨论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《金融市场学》，第五版，张亦春等主编，高等教育出版社。</w:t>
            </w:r>
          </w:p>
          <w:p w:rsidR="00A34111" w:rsidRDefault="00ED17E5">
            <w:pPr>
              <w:tabs>
                <w:tab w:val="left" w:pos="1440"/>
              </w:tabs>
              <w:outlineLvl w:val="0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以下书籍选读两本</w:t>
            </w:r>
          </w:p>
          <w:p w:rsidR="00A34111" w:rsidRDefault="00ED17E5">
            <w:pPr>
              <w:numPr>
                <w:ilvl w:val="0"/>
                <w:numId w:val="1"/>
              </w:numPr>
              <w:tabs>
                <w:tab w:val="left" w:pos="1440"/>
              </w:tabs>
              <w:outlineLvl w:val="0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《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Financial Markets and Institutions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》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,F.S.Mishkin and S.G.Eakine Pearson,2012.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2.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《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International Finance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》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,Paul Krugman,Princeton Print,2005.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A34111" w:rsidRDefault="00ED17E5">
            <w:p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本课程将详论：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金融市场的整体发展；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货币市场的</w:t>
            </w:r>
            <w:r>
              <w:rPr>
                <w:rFonts w:ascii="宋体" w:hAnsi="宋体" w:hint="eastAsia"/>
                <w:b/>
                <w:lang w:eastAsia="zh-CN"/>
              </w:rPr>
              <w:t>7</w:t>
            </w:r>
            <w:r>
              <w:rPr>
                <w:rFonts w:ascii="宋体" w:hAnsi="宋体" w:hint="eastAsia"/>
                <w:b/>
                <w:lang w:eastAsia="zh-CN"/>
              </w:rPr>
              <w:t>种金融产品；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资本市场的</w:t>
            </w:r>
            <w:r>
              <w:rPr>
                <w:rFonts w:ascii="宋体" w:hAnsi="宋体" w:hint="eastAsia"/>
                <w:b/>
                <w:lang w:eastAsia="zh-CN"/>
              </w:rPr>
              <w:t>3</w:t>
            </w:r>
            <w:r>
              <w:rPr>
                <w:rFonts w:ascii="宋体" w:hAnsi="宋体" w:hint="eastAsia"/>
                <w:b/>
                <w:lang w:eastAsia="zh-CN"/>
              </w:rPr>
              <w:t>种金融产品；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外汇市场；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债券价值分析；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普通股价值分析；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金融远期、期货和互换；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期权和权证；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抵押和证券化资产；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利率；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效率市场假说；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投资组合理论；</w:t>
            </w:r>
          </w:p>
          <w:p w:rsidR="00A34111" w:rsidRDefault="00ED17E5">
            <w:pPr>
              <w:numPr>
                <w:ilvl w:val="0"/>
                <w:numId w:val="2"/>
              </w:num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资产定价理论；</w:t>
            </w:r>
          </w:p>
          <w:p w:rsidR="00A34111" w:rsidRDefault="00ED17E5">
            <w:pPr>
              <w:tabs>
                <w:tab w:val="left" w:pos="1440"/>
              </w:tabs>
              <w:spacing w:line="360" w:lineRule="exact"/>
              <w:outlineLvl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lang w:eastAsia="zh-CN"/>
              </w:rPr>
              <w:t>14.</w:t>
            </w:r>
            <w:r>
              <w:rPr>
                <w:rFonts w:ascii="宋体" w:hAnsi="宋体" w:hint="eastAsia"/>
                <w:b/>
                <w:lang w:eastAsia="zh-CN"/>
              </w:rPr>
              <w:t>现代金融市场理论的发展。</w:t>
            </w:r>
          </w:p>
          <w:p w:rsidR="00A34111" w:rsidRDefault="00A3411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34111" w:rsidRDefault="00A3411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A34111">
        <w:trPr>
          <w:trHeight w:val="2920"/>
          <w:jc w:val="center"/>
        </w:trPr>
        <w:tc>
          <w:tcPr>
            <w:tcW w:w="6216" w:type="dxa"/>
            <w:gridSpan w:val="6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ind w:firstLineChars="200" w:firstLine="48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使同学了解熟悉金融市场的整体知识与未来发展。同学有此完整的金融知识后，将来考研，就业工作，即具备一定水平以上的金融素质，可胜任读研与就业工作。</w:t>
            </w: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  <w:p w:rsidR="00A34111" w:rsidRDefault="00A3411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34111" w:rsidRDefault="00A3411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34111" w:rsidRDefault="00A34111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A34111" w:rsidRDefault="00ED17E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周</w:t>
            </w:r>
          </w:p>
          <w:p w:rsidR="00A34111" w:rsidRDefault="00ED17E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</w:tcPr>
          <w:p w:rsidR="00A34111" w:rsidRDefault="00ED17E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教学</w:t>
            </w:r>
            <w:r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4282" w:type="dxa"/>
            <w:gridSpan w:val="3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1027" w:type="dxa"/>
            <w:gridSpan w:val="2"/>
            <w:tcMar>
              <w:left w:w="28" w:type="dxa"/>
              <w:right w:w="28" w:type="dxa"/>
            </w:tcMar>
          </w:tcPr>
          <w:p w:rsidR="00A34111" w:rsidRDefault="00ED17E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</w:tcPr>
          <w:p w:rsidR="00A34111" w:rsidRDefault="00ED17E5">
            <w:pPr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作业安排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金融市场学导论</w:t>
            </w:r>
          </w:p>
        </w:tc>
        <w:tc>
          <w:tcPr>
            <w:tcW w:w="62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重点：类型、功能和发展趋势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难点：实务的操作解说</w:t>
            </w:r>
          </w:p>
        </w:tc>
        <w:tc>
          <w:tcPr>
            <w:tcW w:w="1027" w:type="dxa"/>
            <w:gridSpan w:val="2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货币市场（一）</w:t>
            </w:r>
          </w:p>
        </w:tc>
        <w:tc>
          <w:tcPr>
            <w:tcW w:w="62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CL.RP.CP.BA</w:t>
            </w:r>
            <w:r>
              <w:rPr>
                <w:rFonts w:ascii="宋体" w:hAnsi="宋体" w:hint="eastAsia"/>
                <w:szCs w:val="21"/>
                <w:lang w:eastAsia="zh-CN"/>
              </w:rPr>
              <w:t>等四种金融商品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难点：这四种商品的实务操作</w:t>
            </w:r>
          </w:p>
        </w:tc>
        <w:tc>
          <w:tcPr>
            <w:tcW w:w="1027" w:type="dxa"/>
            <w:gridSpan w:val="2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</w:tcPr>
          <w:p w:rsidR="00A34111" w:rsidRDefault="00A34111">
            <w:pPr>
              <w:rPr>
                <w:rFonts w:eastAsia="宋体"/>
                <w:sz w:val="21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货币市场（二）</w:t>
            </w:r>
          </w:p>
        </w:tc>
        <w:tc>
          <w:tcPr>
            <w:tcW w:w="62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NCD.TB.MMMF</w:t>
            </w:r>
            <w:r>
              <w:rPr>
                <w:rFonts w:ascii="宋体" w:hAnsi="宋体" w:hint="eastAsia"/>
                <w:szCs w:val="21"/>
                <w:lang w:eastAsia="zh-CN"/>
              </w:rPr>
              <w:t>等三种商品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难点：这三种商品的实务操作</w:t>
            </w:r>
          </w:p>
        </w:tc>
        <w:tc>
          <w:tcPr>
            <w:tcW w:w="1027" w:type="dxa"/>
            <w:gridSpan w:val="2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货币市场（一）</w:t>
            </w:r>
          </w:p>
        </w:tc>
        <w:tc>
          <w:tcPr>
            <w:tcW w:w="623" w:type="dxa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重点：股票市场的知识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难点：股票市场的实务操作</w:t>
            </w:r>
          </w:p>
        </w:tc>
        <w:tc>
          <w:tcPr>
            <w:tcW w:w="1027" w:type="dxa"/>
            <w:gridSpan w:val="2"/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</w:tcPr>
          <w:p w:rsidR="00A34111" w:rsidRDefault="00A34111">
            <w:pPr>
              <w:rPr>
                <w:rFonts w:eastAsia="宋体"/>
                <w:sz w:val="21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货币市场（二）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重点：债券与</w:t>
            </w:r>
            <w:r>
              <w:rPr>
                <w:rFonts w:ascii="宋体" w:hAnsi="宋体" w:hint="eastAsia"/>
                <w:szCs w:val="21"/>
                <w:lang w:eastAsia="zh-CN"/>
              </w:rPr>
              <w:t>IMF</w:t>
            </w:r>
            <w:r>
              <w:rPr>
                <w:rFonts w:ascii="宋体" w:hAnsi="宋体" w:hint="eastAsia"/>
                <w:szCs w:val="21"/>
                <w:lang w:eastAsia="zh-CN"/>
              </w:rPr>
              <w:t>市场的知识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难点：股票市场与</w:t>
            </w:r>
            <w:r>
              <w:rPr>
                <w:rFonts w:ascii="宋体" w:hAnsi="宋体" w:hint="eastAsia"/>
                <w:szCs w:val="21"/>
                <w:lang w:eastAsia="zh-CN"/>
              </w:rPr>
              <w:t>IMF</w:t>
            </w:r>
            <w:r>
              <w:rPr>
                <w:rFonts w:ascii="宋体" w:hAnsi="宋体" w:hint="eastAsia"/>
                <w:szCs w:val="21"/>
                <w:lang w:eastAsia="zh-CN"/>
              </w:rPr>
              <w:t>市场</w:t>
            </w:r>
            <w:r>
              <w:rPr>
                <w:rFonts w:ascii="宋体" w:hAnsi="宋体" w:hint="eastAsia"/>
                <w:szCs w:val="21"/>
                <w:lang w:eastAsia="zh-CN"/>
              </w:rPr>
              <w:t>的实务操作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外汇市场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外汇市场的介绍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外汇市场的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债券价值分析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债券价值分析方法的说明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债券价值分析方法的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5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普通股价值分析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普通股价值分析方法的说明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普通股价值分析方法的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6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金融远期、期货和互换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远期、期货和互换的说明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远期、期货和互换的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7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期权和权证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期权和权证的说明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期权和权证的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8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抵押和证券化资产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抵押和证券化资产的说明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抵押和证券化资产的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9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利率分析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利率的决定与变动的说明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利率的决定与变动的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10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效率市场假说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效率市场假说的意义分析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效率市场假说的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11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投资组合理论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重点：最优</w:t>
            </w:r>
            <w:r>
              <w:rPr>
                <w:rFonts w:ascii="宋体" w:hAnsi="宋体" w:hint="eastAsia"/>
                <w:szCs w:val="21"/>
                <w:lang w:eastAsia="zh-CN"/>
              </w:rPr>
              <w:t>投资组合的导出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难点：最优</w:t>
            </w:r>
            <w:r>
              <w:rPr>
                <w:rFonts w:ascii="宋体" w:hAnsi="宋体" w:hint="eastAsia"/>
                <w:szCs w:val="21"/>
                <w:lang w:eastAsia="zh-CN"/>
              </w:rPr>
              <w:t>投资组合的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12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A34111" w:rsidRDefault="00ED17E5">
            <w:pPr>
              <w:jc w:val="center"/>
            </w:pPr>
            <w:r>
              <w:rPr>
                <w:rFonts w:ascii="宋体" w:hAnsi="宋体" w:hint="eastAsia"/>
                <w:szCs w:val="21"/>
                <w:lang w:eastAsia="zh-CN"/>
              </w:rPr>
              <w:t>APT</w:t>
            </w:r>
            <w:r>
              <w:rPr>
                <w:rFonts w:ascii="宋体" w:hAnsi="宋体" w:hint="eastAsia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</w:tcBorders>
          </w:tcPr>
          <w:p w:rsidR="00A34111" w:rsidRDefault="00ED17E5"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重点：</w:t>
            </w:r>
            <w:r>
              <w:rPr>
                <w:rFonts w:ascii="宋体" w:hAnsi="宋体" w:hint="eastAsia"/>
                <w:szCs w:val="21"/>
                <w:lang w:eastAsia="zh-CN"/>
              </w:rPr>
              <w:t>APT</w:t>
            </w:r>
            <w:r>
              <w:rPr>
                <w:rFonts w:ascii="宋体" w:hAnsi="宋体" w:hint="eastAsia"/>
                <w:szCs w:val="21"/>
                <w:lang w:eastAsia="zh-CN"/>
              </w:rPr>
              <w:t>理论的导出</w:t>
            </w:r>
          </w:p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难点：</w:t>
            </w:r>
            <w:r>
              <w:rPr>
                <w:rFonts w:ascii="宋体" w:hAnsi="宋体" w:hint="eastAsia"/>
                <w:szCs w:val="21"/>
                <w:lang w:eastAsia="zh-CN"/>
              </w:rPr>
              <w:t>APT</w:t>
            </w:r>
            <w:r>
              <w:rPr>
                <w:rFonts w:ascii="宋体" w:hAnsi="宋体" w:hint="eastAsia"/>
                <w:szCs w:val="21"/>
                <w:lang w:eastAsia="zh-CN"/>
              </w:rPr>
              <w:t>理论的</w:t>
            </w:r>
            <w:r>
              <w:rPr>
                <w:rFonts w:ascii="宋体" w:hAnsi="宋体" w:hint="eastAsia"/>
                <w:szCs w:val="21"/>
                <w:lang w:eastAsia="zh-CN"/>
              </w:rPr>
              <w:t>实务操作运用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讲授与讨论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34111" w:rsidRDefault="00ED17E5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</w:t>
            </w:r>
            <w:r>
              <w:rPr>
                <w:rFonts w:ascii="宋体" w:hAnsi="宋体" w:hint="eastAsia"/>
                <w:szCs w:val="21"/>
                <w:lang w:eastAsia="zh-CN"/>
              </w:rPr>
              <w:t>13</w:t>
            </w:r>
          </w:p>
        </w:tc>
      </w:tr>
      <w:tr w:rsidR="00A34111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A34111" w:rsidRDefault="00ED17E5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总计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34111" w:rsidRDefault="00A34111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4282" w:type="dxa"/>
            <w:gridSpan w:val="3"/>
            <w:tcBorders>
              <w:top w:val="single" w:sz="4" w:space="0" w:color="auto"/>
            </w:tcBorders>
          </w:tcPr>
          <w:p w:rsidR="00A34111" w:rsidRDefault="00A34111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</w:tcBorders>
          </w:tcPr>
          <w:p w:rsidR="00A34111" w:rsidRDefault="00A34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34111" w:rsidRDefault="00A34111">
            <w:pPr>
              <w:rPr>
                <w:rFonts w:ascii="宋体" w:hAnsi="宋体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065" w:type="dxa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120" w:type="dxa"/>
            <w:gridSpan w:val="3"/>
            <w:tcMar>
              <w:left w:w="28" w:type="dxa"/>
              <w:right w:w="28" w:type="dxa"/>
            </w:tcMar>
            <w:vAlign w:val="center"/>
          </w:tcPr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A34111" w:rsidRDefault="00ED17E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金融市场观念期中总结</w:t>
            </w:r>
          </w:p>
        </w:tc>
        <w:tc>
          <w:tcPr>
            <w:tcW w:w="623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熟悉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种货币市场产品和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种资本市场产品</w:t>
            </w:r>
          </w:p>
        </w:tc>
        <w:tc>
          <w:tcPr>
            <w:tcW w:w="1065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测试验证综合检测</w:t>
            </w:r>
          </w:p>
        </w:tc>
        <w:tc>
          <w:tcPr>
            <w:tcW w:w="2120" w:type="dxa"/>
            <w:gridSpan w:val="3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教导讲解和互动交流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金融产品价值评价评估总结</w:t>
            </w:r>
          </w:p>
        </w:tc>
        <w:tc>
          <w:tcPr>
            <w:tcW w:w="623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对金融市场基础性产品和衍生性产品的价值评估，精准性的分析</w:t>
            </w:r>
          </w:p>
        </w:tc>
        <w:tc>
          <w:tcPr>
            <w:tcW w:w="1065" w:type="dxa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测试验证综合检测</w:t>
            </w:r>
          </w:p>
        </w:tc>
        <w:tc>
          <w:tcPr>
            <w:tcW w:w="2120" w:type="dxa"/>
            <w:gridSpan w:val="3"/>
            <w:vAlign w:val="center"/>
          </w:tcPr>
          <w:p w:rsidR="00A34111" w:rsidRDefault="00ED17E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教导讲解和互动交流</w:t>
            </w: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648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A34111" w:rsidRDefault="00ED17E5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A34111" w:rsidRDefault="00A34111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34111" w:rsidRDefault="00ED17E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A3411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34111" w:rsidRDefault="00ED17E5">
            <w:pPr>
              <w:snapToGrid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考试形式</w:t>
            </w:r>
          </w:p>
        </w:tc>
        <w:tc>
          <w:tcPr>
            <w:tcW w:w="5811" w:type="dxa"/>
            <w:gridSpan w:val="6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权重</w:t>
            </w:r>
          </w:p>
        </w:tc>
      </w:tr>
      <w:tr w:rsidR="00A3411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5</w:t>
            </w:r>
          </w:p>
        </w:tc>
      </w:tr>
      <w:tr w:rsidR="00A3411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5</w:t>
            </w:r>
          </w:p>
        </w:tc>
      </w:tr>
      <w:tr w:rsidR="00A3411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A34111" w:rsidRDefault="00ED17E5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按时按量完成，根据质量判定评分等级</w:t>
            </w:r>
          </w:p>
        </w:tc>
        <w:tc>
          <w:tcPr>
            <w:tcW w:w="1583" w:type="dxa"/>
            <w:gridSpan w:val="2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3</w:t>
            </w:r>
          </w:p>
        </w:tc>
      </w:tr>
      <w:tr w:rsidR="00A3411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34111" w:rsidRDefault="00ED17E5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期末考试</w:t>
            </w:r>
          </w:p>
        </w:tc>
        <w:tc>
          <w:tcPr>
            <w:tcW w:w="5811" w:type="dxa"/>
            <w:gridSpan w:val="6"/>
          </w:tcPr>
          <w:p w:rsidR="00A34111" w:rsidRDefault="00ED17E5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根据评分标准评定分数</w:t>
            </w:r>
          </w:p>
        </w:tc>
        <w:tc>
          <w:tcPr>
            <w:tcW w:w="1583" w:type="dxa"/>
            <w:gridSpan w:val="2"/>
            <w:vAlign w:val="center"/>
          </w:tcPr>
          <w:p w:rsidR="00A34111" w:rsidRDefault="00ED17E5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4</w:t>
            </w:r>
          </w:p>
        </w:tc>
      </w:tr>
      <w:tr w:rsidR="00A3411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34111" w:rsidRDefault="00ED17E5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A34111">
        <w:trPr>
          <w:trHeight w:val="2351"/>
          <w:jc w:val="center"/>
        </w:trPr>
        <w:tc>
          <w:tcPr>
            <w:tcW w:w="9401" w:type="dxa"/>
            <w:gridSpan w:val="10"/>
          </w:tcPr>
          <w:p w:rsidR="00A16C2C" w:rsidRDefault="00A16C2C" w:rsidP="00A16C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A16C2C" w:rsidRDefault="00A16C2C" w:rsidP="00A16C2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A16C2C" w:rsidRDefault="00A16C2C" w:rsidP="00A16C2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16C2C" w:rsidRDefault="00A16C2C" w:rsidP="00A16C2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A16C2C" w:rsidRDefault="00A16C2C" w:rsidP="00A16C2C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A16C2C" w:rsidRDefault="00A16C2C" w:rsidP="00A16C2C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A34111" w:rsidRDefault="00A34111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A34111" w:rsidRDefault="00ED17E5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注：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（正式大纲中将此部分内容删除）</w:t>
      </w:r>
    </w:p>
    <w:p w:rsidR="00A34111" w:rsidRDefault="00ED17E5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</w:t>
      </w:r>
      <w:r>
        <w:rPr>
          <w:rFonts w:eastAsiaTheme="minorEastAsia"/>
          <w:b/>
          <w:bCs/>
          <w:sz w:val="21"/>
          <w:szCs w:val="21"/>
          <w:lang w:eastAsia="zh-CN"/>
        </w:rPr>
        <w:t>、本模板适合按周次排课的理论课程和实验课程。</w:t>
      </w:r>
    </w:p>
    <w:p w:rsidR="00A34111" w:rsidRDefault="00ED17E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</w:t>
      </w:r>
      <w:r>
        <w:rPr>
          <w:rFonts w:eastAsiaTheme="minorEastAsia"/>
          <w:b/>
          <w:bCs/>
          <w:sz w:val="21"/>
          <w:szCs w:val="21"/>
          <w:lang w:eastAsia="zh-CN"/>
        </w:rPr>
        <w:t>、教学大纲篇幅请控制在</w:t>
      </w:r>
      <w:r>
        <w:rPr>
          <w:rFonts w:eastAsiaTheme="minorEastAsia"/>
          <w:b/>
          <w:bCs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sz w:val="21"/>
          <w:szCs w:val="21"/>
          <w:lang w:eastAsia="zh-CN"/>
        </w:rPr>
        <w:t>页以内，文件名：《课程名称》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eastAsiaTheme="minorEastAsia"/>
          <w:b/>
          <w:bCs/>
          <w:sz w:val="21"/>
          <w:szCs w:val="21"/>
          <w:lang w:eastAsia="zh-CN"/>
        </w:rPr>
        <w:t>教师姓名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eastAsiaTheme="minorEastAsia"/>
          <w:b/>
          <w:bCs/>
          <w:sz w:val="21"/>
          <w:szCs w:val="21"/>
          <w:lang w:eastAsia="zh-CN"/>
        </w:rPr>
        <w:t>授课对象，</w:t>
      </w:r>
      <w:r>
        <w:rPr>
          <w:rFonts w:eastAsiaTheme="minorEastAsia"/>
          <w:b/>
          <w:bCs/>
          <w:sz w:val="21"/>
          <w:szCs w:val="21"/>
          <w:lang w:eastAsia="zh-CN"/>
        </w:rPr>
        <w:t>A4</w:t>
      </w:r>
      <w:r>
        <w:rPr>
          <w:rFonts w:eastAsiaTheme="minorEastAsia"/>
          <w:b/>
          <w:bCs/>
          <w:sz w:val="21"/>
          <w:szCs w:val="21"/>
          <w:lang w:eastAsia="zh-CN"/>
        </w:rPr>
        <w:t>版面，标准页边距，段前段后</w:t>
      </w:r>
      <w:r>
        <w:rPr>
          <w:rFonts w:eastAsiaTheme="minorEastAsia"/>
          <w:b/>
          <w:bCs/>
          <w:sz w:val="21"/>
          <w:szCs w:val="21"/>
          <w:lang w:eastAsia="zh-CN"/>
        </w:rPr>
        <w:t>0</w:t>
      </w:r>
      <w:r>
        <w:rPr>
          <w:rFonts w:eastAsiaTheme="minorEastAsia"/>
          <w:b/>
          <w:bCs/>
          <w:sz w:val="21"/>
          <w:szCs w:val="21"/>
          <w:lang w:eastAsia="zh-CN"/>
        </w:rPr>
        <w:t>行，行距固定值</w:t>
      </w:r>
      <w:r>
        <w:rPr>
          <w:rFonts w:eastAsiaTheme="minorEastAsia"/>
          <w:b/>
          <w:bCs/>
          <w:sz w:val="21"/>
          <w:szCs w:val="21"/>
          <w:lang w:eastAsia="zh-CN"/>
        </w:rPr>
        <w:t>18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磅</w:t>
      </w:r>
      <w:r>
        <w:rPr>
          <w:rFonts w:eastAsiaTheme="minorEastAsia"/>
          <w:b/>
          <w:bCs/>
          <w:sz w:val="21"/>
          <w:szCs w:val="21"/>
          <w:lang w:eastAsia="zh-CN"/>
        </w:rPr>
        <w:t>，字号大小均为</w:t>
      </w: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号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英文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和数字</w:t>
      </w:r>
      <w:r>
        <w:rPr>
          <w:rFonts w:eastAsiaTheme="minorEastAsia"/>
          <w:b/>
          <w:bCs/>
          <w:sz w:val="21"/>
          <w:szCs w:val="21"/>
          <w:lang w:eastAsia="zh-CN"/>
        </w:rPr>
        <w:t>为</w:t>
      </w:r>
      <w:r>
        <w:rPr>
          <w:rFonts w:eastAsiaTheme="minorEastAsia"/>
          <w:b/>
          <w:bCs/>
          <w:sz w:val="21"/>
          <w:szCs w:val="21"/>
          <w:lang w:eastAsia="zh-CN"/>
        </w:rPr>
        <w:t>Times New Roman</w:t>
      </w:r>
      <w:r>
        <w:rPr>
          <w:rFonts w:eastAsiaTheme="minorEastAsia"/>
          <w:b/>
          <w:bCs/>
          <w:sz w:val="21"/>
          <w:szCs w:val="21"/>
          <w:lang w:eastAsia="zh-CN"/>
        </w:rPr>
        <w:t>体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。</w:t>
      </w:r>
    </w:p>
    <w:p w:rsidR="00A34111" w:rsidRDefault="00ED17E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3</w:t>
      </w:r>
      <w:r>
        <w:rPr>
          <w:rFonts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eastAsiaTheme="minorEastAsia"/>
          <w:b/>
          <w:bCs/>
          <w:sz w:val="21"/>
          <w:szCs w:val="21"/>
          <w:lang w:eastAsia="zh-CN"/>
        </w:rPr>
        <w:t>符号勾选，必须与人才培养方案一致，如果选择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eastAsiaTheme="minorEastAsia"/>
          <w:b/>
          <w:bCs/>
          <w:sz w:val="21"/>
          <w:szCs w:val="21"/>
          <w:lang w:eastAsia="zh-CN"/>
        </w:rPr>
        <w:t>其它</w:t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eastAsiaTheme="minorEastAsia"/>
          <w:b/>
          <w:bCs/>
          <w:sz w:val="21"/>
          <w:szCs w:val="21"/>
          <w:lang w:eastAsia="zh-CN"/>
        </w:rPr>
        <w:t>考核方式，在后面须补充说明详细的考核方式。</w:t>
      </w:r>
    </w:p>
    <w:p w:rsidR="00A34111" w:rsidRDefault="00ED17E5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sz w:val="21"/>
          <w:szCs w:val="21"/>
          <w:lang w:eastAsia="zh-CN"/>
        </w:rPr>
        <w:t>、课程</w:t>
      </w:r>
      <w:r>
        <w:rPr>
          <w:rFonts w:eastAsia="宋体"/>
          <w:b/>
          <w:sz w:val="21"/>
          <w:szCs w:val="21"/>
          <w:lang w:eastAsia="zh-CN"/>
        </w:rPr>
        <w:t>教</w:t>
      </w:r>
      <w:r>
        <w:rPr>
          <w:rFonts w:eastAsia="宋体"/>
          <w:b/>
          <w:sz w:val="21"/>
          <w:szCs w:val="21"/>
          <w:lang w:eastAsia="zh-CN"/>
        </w:rPr>
        <w:t>学目标：请精炼概括</w:t>
      </w:r>
      <w:r>
        <w:rPr>
          <w:rFonts w:eastAsia="宋体"/>
          <w:b/>
          <w:sz w:val="21"/>
          <w:szCs w:val="21"/>
          <w:lang w:eastAsia="zh-CN"/>
        </w:rPr>
        <w:t>3-5</w:t>
      </w:r>
      <w:r>
        <w:rPr>
          <w:rFonts w:eastAsia="宋体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条目标，并注明每条目标所要求的学习目标层次（理解、运用、分析、综合和评价）。本课程教学目标须与授课对象的专业培养目标有一定的对应关系。</w:t>
      </w:r>
    </w:p>
    <w:p w:rsidR="00A34111" w:rsidRDefault="00ED17E5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hyperlink r:id="rId9" w:history="1">
        <w:r>
          <w:rPr>
            <w:rStyle w:val="a8"/>
            <w:rFonts w:eastAsia="宋体"/>
            <w:b/>
            <w:color w:val="auto"/>
            <w:sz w:val="21"/>
            <w:szCs w:val="21"/>
            <w:lang w:eastAsia="zh-CN"/>
          </w:rPr>
          <w:t>http://jwc.dgut.edu.cn/</w:t>
        </w:r>
      </w:hyperlink>
      <w:r>
        <w:rPr>
          <w:rFonts w:eastAsia="宋体"/>
          <w:b/>
          <w:sz w:val="21"/>
          <w:szCs w:val="21"/>
          <w:lang w:eastAsia="zh-CN"/>
        </w:rPr>
        <w:t>）。</w:t>
      </w:r>
    </w:p>
    <w:p w:rsidR="00A34111" w:rsidRDefault="00ED17E5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6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教学方式可选：讲授</w:t>
      </w:r>
      <w:r>
        <w:rPr>
          <w:rFonts w:eastAsia="宋体"/>
          <w:b/>
          <w:sz w:val="21"/>
          <w:szCs w:val="21"/>
          <w:lang w:eastAsia="zh-CN"/>
        </w:rPr>
        <w:t>/</w:t>
      </w:r>
      <w:r>
        <w:rPr>
          <w:rFonts w:eastAsia="宋体"/>
          <w:b/>
          <w:sz w:val="21"/>
          <w:szCs w:val="21"/>
          <w:lang w:eastAsia="zh-CN"/>
        </w:rPr>
        <w:t>小组讨论</w:t>
      </w:r>
      <w:r>
        <w:rPr>
          <w:rFonts w:eastAsia="宋体"/>
          <w:b/>
          <w:sz w:val="21"/>
          <w:szCs w:val="21"/>
          <w:lang w:eastAsia="zh-CN"/>
        </w:rPr>
        <w:t>/</w:t>
      </w:r>
      <w:r>
        <w:rPr>
          <w:rFonts w:eastAsia="宋体"/>
          <w:b/>
          <w:sz w:val="21"/>
          <w:szCs w:val="21"/>
          <w:lang w:eastAsia="zh-CN"/>
        </w:rPr>
        <w:t>实验</w:t>
      </w:r>
      <w:r>
        <w:rPr>
          <w:rFonts w:eastAsia="宋体"/>
          <w:b/>
          <w:sz w:val="21"/>
          <w:szCs w:val="21"/>
          <w:lang w:eastAsia="zh-CN"/>
        </w:rPr>
        <w:t>/</w:t>
      </w:r>
      <w:r>
        <w:rPr>
          <w:rFonts w:eastAsia="宋体"/>
          <w:b/>
          <w:sz w:val="21"/>
          <w:szCs w:val="21"/>
          <w:lang w:eastAsia="zh-CN"/>
        </w:rPr>
        <w:t>实训</w:t>
      </w:r>
      <w:r>
        <w:rPr>
          <w:rFonts w:eastAsia="宋体"/>
          <w:b/>
          <w:sz w:val="21"/>
          <w:szCs w:val="21"/>
          <w:lang w:eastAsia="zh-CN"/>
        </w:rPr>
        <w:t>/</w:t>
      </w:r>
      <w:r>
        <w:rPr>
          <w:rFonts w:eastAsia="宋体"/>
          <w:b/>
          <w:sz w:val="21"/>
          <w:szCs w:val="21"/>
          <w:lang w:eastAsia="zh-CN"/>
        </w:rPr>
        <w:t>混合式</w:t>
      </w:r>
      <w:r>
        <w:rPr>
          <w:rFonts w:eastAsia="宋体"/>
          <w:b/>
          <w:sz w:val="21"/>
          <w:szCs w:val="21"/>
          <w:lang w:eastAsia="zh-CN"/>
        </w:rPr>
        <w:t>/</w:t>
      </w:r>
      <w:r>
        <w:rPr>
          <w:rFonts w:eastAsia="宋体"/>
          <w:b/>
          <w:sz w:val="21"/>
          <w:szCs w:val="21"/>
          <w:lang w:eastAsia="zh-CN"/>
        </w:rPr>
        <w:t>翻转课堂。</w:t>
      </w:r>
    </w:p>
    <w:p w:rsidR="00A34111" w:rsidRDefault="00ED17E5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7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 w:rsidR="00A34111" w:rsidRDefault="00ED17E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8</w:t>
      </w:r>
      <w:r>
        <w:rPr>
          <w:rFonts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</w:t>
      </w:r>
      <w:r>
        <w:rPr>
          <w:rFonts w:eastAsiaTheme="minorEastAsia"/>
          <w:b/>
          <w:bCs/>
          <w:sz w:val="21"/>
          <w:szCs w:val="21"/>
          <w:lang w:eastAsia="zh-CN"/>
        </w:rPr>
        <w:t>……</w:t>
      </w:r>
      <w:r>
        <w:rPr>
          <w:rFonts w:eastAsiaTheme="minorEastAsia"/>
          <w:b/>
          <w:bCs/>
          <w:sz w:val="21"/>
          <w:szCs w:val="21"/>
          <w:lang w:eastAsia="zh-CN"/>
        </w:rPr>
        <w:t>）和权重，具体考核方式还须明确评价标准是等级制还是百分制？两者之间如何等价？理论课程的权重一般是按照平时成绩</w:t>
      </w:r>
      <w:r>
        <w:rPr>
          <w:rFonts w:eastAsiaTheme="minorEastAsia"/>
          <w:b/>
          <w:bCs/>
          <w:sz w:val="21"/>
          <w:szCs w:val="21"/>
          <w:lang w:eastAsia="zh-CN"/>
        </w:rPr>
        <w:t>30%</w:t>
      </w:r>
      <w:r>
        <w:rPr>
          <w:rFonts w:eastAsiaTheme="minorEastAsia"/>
          <w:b/>
          <w:bCs/>
          <w:sz w:val="21"/>
          <w:szCs w:val="21"/>
          <w:lang w:eastAsia="zh-CN"/>
        </w:rPr>
        <w:t>和期末成绩</w:t>
      </w:r>
      <w:r>
        <w:rPr>
          <w:rFonts w:eastAsiaTheme="minorEastAsia"/>
          <w:b/>
          <w:bCs/>
          <w:sz w:val="21"/>
          <w:szCs w:val="21"/>
          <w:lang w:eastAsia="zh-CN"/>
        </w:rPr>
        <w:t>70%</w:t>
      </w:r>
      <w:r>
        <w:rPr>
          <w:rFonts w:eastAsiaTheme="minorEastAsia"/>
          <w:b/>
          <w:bCs/>
          <w:sz w:val="21"/>
          <w:szCs w:val="21"/>
          <w:lang w:eastAsia="zh-CN"/>
        </w:rPr>
        <w:t>比例构成，但鼓励任课教师采取多元化评价手段，增加平时成绩权重，但建议不超过</w:t>
      </w:r>
      <w:r>
        <w:rPr>
          <w:rFonts w:eastAsiaTheme="minorEastAsia"/>
          <w:b/>
          <w:bCs/>
          <w:sz w:val="21"/>
          <w:szCs w:val="21"/>
          <w:lang w:eastAsia="zh-CN"/>
        </w:rPr>
        <w:t>50%</w:t>
      </w:r>
      <w:r>
        <w:rPr>
          <w:rFonts w:eastAsiaTheme="minorEastAsia"/>
          <w:b/>
          <w:bCs/>
          <w:sz w:val="21"/>
          <w:szCs w:val="21"/>
          <w:lang w:eastAsia="zh-CN"/>
        </w:rPr>
        <w:t>。教学大纲公布后，任课教师严格按照成绩评定方法及标准对学生进行评价，不可再修改教学大纲。</w:t>
      </w:r>
    </w:p>
    <w:p w:rsidR="00A34111" w:rsidRDefault="00ED17E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9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、为了保证任课教师个人信息隐私，从本学期开始，无须在教学大纲提供联系方式和邮箱，但要求通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过其他方式提供给授课对象，方便师生之间联系、沟通和答疑。</w:t>
      </w:r>
    </w:p>
    <w:p w:rsidR="00A34111" w:rsidRDefault="00ED17E5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 w:hint="eastAsia"/>
          <w:b/>
          <w:bCs/>
          <w:sz w:val="21"/>
          <w:szCs w:val="21"/>
          <w:lang w:eastAsia="zh-CN"/>
        </w:rPr>
        <w:t>10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、第四周周五前，各系（部）负责人对教师提交的本学期课程教学大纲进行审核，在“系（部）审查意见”处签署意见并签名（可用电子章），并将审核过的教学大纲（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PDF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>格式）全部上网。</w:t>
      </w:r>
    </w:p>
    <w:sectPr w:rsidR="00A34111" w:rsidSect="00A34111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E5" w:rsidRDefault="00ED17E5" w:rsidP="00A16C2C">
      <w:pPr>
        <w:spacing w:after="0"/>
      </w:pPr>
      <w:r>
        <w:separator/>
      </w:r>
    </w:p>
  </w:endnote>
  <w:endnote w:type="continuationSeparator" w:id="1">
    <w:p w:rsidR="00ED17E5" w:rsidRDefault="00ED17E5" w:rsidP="00A16C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E5" w:rsidRDefault="00ED17E5" w:rsidP="00A16C2C">
      <w:pPr>
        <w:spacing w:after="0"/>
      </w:pPr>
      <w:r>
        <w:separator/>
      </w:r>
    </w:p>
  </w:footnote>
  <w:footnote w:type="continuationSeparator" w:id="1">
    <w:p w:rsidR="00ED17E5" w:rsidRDefault="00ED17E5" w:rsidP="00A16C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6B50"/>
    <w:multiLevelType w:val="singleLevel"/>
    <w:tmpl w:val="59C36B50"/>
    <w:lvl w:ilvl="0">
      <w:start w:val="1"/>
      <w:numFmt w:val="decimal"/>
      <w:suff w:val="nothing"/>
      <w:lvlText w:val="%1."/>
      <w:lvlJc w:val="left"/>
    </w:lvl>
  </w:abstractNum>
  <w:abstractNum w:abstractNumId="1">
    <w:nsid w:val="59C36DDA"/>
    <w:multiLevelType w:val="singleLevel"/>
    <w:tmpl w:val="59C36DD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16C2C"/>
    <w:rsid w:val="00A34111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17E5"/>
    <w:rsid w:val="00ED3FCA"/>
    <w:rsid w:val="00F31667"/>
    <w:rsid w:val="00F617C2"/>
    <w:rsid w:val="00F96D96"/>
    <w:rsid w:val="00FA0724"/>
    <w:rsid w:val="00FE22C8"/>
    <w:rsid w:val="02F444AC"/>
    <w:rsid w:val="1C11427C"/>
    <w:rsid w:val="28AD1D92"/>
    <w:rsid w:val="2C23799B"/>
    <w:rsid w:val="2C652232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11"/>
    <w:pPr>
      <w:spacing w:after="120"/>
      <w:jc w:val="both"/>
    </w:pPr>
    <w:rPr>
      <w:rFonts w:ascii="Times New Roman" w:eastAsia="PMingLiU" w:hAnsi="Times New Roman" w:cs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34111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A34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3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34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34111"/>
    <w:rPr>
      <w:i/>
      <w:iCs/>
    </w:rPr>
  </w:style>
  <w:style w:type="character" w:styleId="a8">
    <w:name w:val="Hyperlink"/>
    <w:basedOn w:val="a0"/>
    <w:rsid w:val="00A3411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A34111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A34111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A34111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A34111"/>
    <w:rPr>
      <w:rFonts w:eastAsia="PMingLiU"/>
      <w:sz w:val="18"/>
      <w:szCs w:val="18"/>
      <w:lang w:eastAsia="en-US"/>
    </w:rPr>
  </w:style>
  <w:style w:type="paragraph" w:styleId="a9">
    <w:name w:val="List Paragraph"/>
    <w:basedOn w:val="a"/>
    <w:uiPriority w:val="34"/>
    <w:unhideWhenUsed/>
    <w:qFormat/>
    <w:rsid w:val="00A34111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A34111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c.dgu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DFC60C5-9702-4E3A-ABE4-733D954DE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443</Words>
  <Characters>2527</Characters>
  <Application>Microsoft Office Word</Application>
  <DocSecurity>0</DocSecurity>
  <Lines>21</Lines>
  <Paragraphs>5</Paragraphs>
  <ScaleCrop>false</ScaleCrop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13</cp:revision>
  <cp:lastPrinted>2019-03-10T01:36:00Z</cp:lastPrinted>
  <dcterms:created xsi:type="dcterms:W3CDTF">2017-09-01T07:23:00Z</dcterms:created>
  <dcterms:modified xsi:type="dcterms:W3CDTF">2019-03-19T22:37:00Z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